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right="723"/>
        <w:jc w:val="right"/>
        <w:rPr>
          <w:rFonts w:ascii="仿宋" w:hAnsi="仿宋" w:eastAsia="仿宋"/>
          <w:b/>
          <w:sz w:val="24"/>
          <w:szCs w:val="24"/>
        </w:rPr>
      </w:pPr>
      <w:r>
        <w:rPr>
          <w:rFonts w:hint="eastAsia" w:ascii="仿宋" w:hAnsi="仿宋" w:eastAsia="仿宋"/>
          <w:b/>
          <w:sz w:val="24"/>
          <w:szCs w:val="24"/>
        </w:rPr>
        <w:t>项目编号：HZFZX2022001</w:t>
      </w:r>
    </w:p>
    <w:p>
      <w:pPr>
        <w:spacing w:line="620" w:lineRule="exact"/>
        <w:jc w:val="right"/>
        <w:rPr>
          <w:rFonts w:ascii="仿宋" w:hAnsi="仿宋" w:eastAsia="仿宋"/>
          <w:b/>
          <w:sz w:val="24"/>
          <w:szCs w:val="24"/>
        </w:rPr>
      </w:pPr>
    </w:p>
    <w:p>
      <w:pPr>
        <w:spacing w:beforeLines="50" w:line="620" w:lineRule="exact"/>
        <w:jc w:val="center"/>
        <w:rPr>
          <w:rFonts w:ascii="黑体" w:hAnsi="黑体" w:eastAsia="黑体"/>
          <w:b/>
          <w:sz w:val="44"/>
          <w:szCs w:val="44"/>
        </w:rPr>
      </w:pPr>
      <w:r>
        <w:rPr>
          <w:rFonts w:hint="eastAsia" w:ascii="黑体" w:hAnsi="黑体" w:eastAsia="黑体"/>
          <w:b/>
          <w:sz w:val="44"/>
          <w:szCs w:val="44"/>
        </w:rPr>
        <w:t>惠州市房地产佣金结算服务平台项目</w:t>
      </w:r>
    </w:p>
    <w:p>
      <w:pPr>
        <w:spacing w:line="620" w:lineRule="exact"/>
        <w:jc w:val="center"/>
        <w:rPr>
          <w:rFonts w:ascii="仿宋" w:hAnsi="仿宋" w:eastAsia="仿宋"/>
          <w:b/>
          <w:sz w:val="24"/>
          <w:szCs w:val="24"/>
        </w:rPr>
      </w:pPr>
    </w:p>
    <w:p>
      <w:pPr>
        <w:spacing w:beforeLines="50" w:afterLines="50" w:line="620" w:lineRule="exact"/>
        <w:jc w:val="center"/>
        <w:rPr>
          <w:rFonts w:ascii="黑体" w:hAnsi="黑体" w:eastAsia="黑体"/>
          <w:b/>
          <w:sz w:val="32"/>
          <w:szCs w:val="32"/>
        </w:rPr>
      </w:pPr>
      <w:r>
        <w:rPr>
          <w:rFonts w:hint="eastAsia" w:ascii="黑体" w:hAnsi="黑体" w:eastAsia="黑体"/>
          <w:b/>
          <w:sz w:val="32"/>
          <w:szCs w:val="32"/>
        </w:rPr>
        <w:t>公</w:t>
      </w:r>
    </w:p>
    <w:p>
      <w:pPr>
        <w:spacing w:beforeLines="50" w:afterLines="50" w:line="620" w:lineRule="exact"/>
        <w:jc w:val="center"/>
        <w:rPr>
          <w:rFonts w:ascii="黑体" w:hAnsi="黑体" w:eastAsia="黑体"/>
          <w:b/>
          <w:sz w:val="32"/>
          <w:szCs w:val="32"/>
        </w:rPr>
      </w:pPr>
      <w:r>
        <w:rPr>
          <w:rFonts w:hint="eastAsia" w:ascii="黑体" w:hAnsi="黑体" w:eastAsia="黑体"/>
          <w:b/>
          <w:sz w:val="32"/>
          <w:szCs w:val="32"/>
        </w:rPr>
        <w:t>开</w:t>
      </w:r>
    </w:p>
    <w:p>
      <w:pPr>
        <w:spacing w:beforeLines="50" w:afterLines="50" w:line="620" w:lineRule="exact"/>
        <w:jc w:val="center"/>
        <w:rPr>
          <w:rFonts w:ascii="黑体" w:hAnsi="黑体" w:eastAsia="黑体"/>
          <w:b/>
          <w:sz w:val="32"/>
          <w:szCs w:val="32"/>
        </w:rPr>
      </w:pPr>
      <w:r>
        <w:rPr>
          <w:rFonts w:hint="eastAsia" w:ascii="黑体" w:hAnsi="黑体" w:eastAsia="黑体"/>
          <w:b/>
          <w:sz w:val="32"/>
          <w:szCs w:val="32"/>
        </w:rPr>
        <w:t>遴</w:t>
      </w:r>
    </w:p>
    <w:p>
      <w:pPr>
        <w:spacing w:beforeLines="50" w:afterLines="50" w:line="620" w:lineRule="exact"/>
        <w:jc w:val="center"/>
        <w:rPr>
          <w:rFonts w:ascii="黑体" w:hAnsi="黑体" w:eastAsia="黑体"/>
          <w:b/>
          <w:sz w:val="32"/>
          <w:szCs w:val="32"/>
        </w:rPr>
      </w:pPr>
      <w:r>
        <w:rPr>
          <w:rFonts w:hint="eastAsia" w:ascii="黑体" w:hAnsi="黑体" w:eastAsia="黑体"/>
          <w:b/>
          <w:sz w:val="32"/>
          <w:szCs w:val="32"/>
        </w:rPr>
        <w:t>选</w:t>
      </w:r>
    </w:p>
    <w:p>
      <w:pPr>
        <w:spacing w:beforeLines="50" w:afterLines="50" w:line="620" w:lineRule="exact"/>
        <w:jc w:val="center"/>
        <w:rPr>
          <w:rFonts w:ascii="黑体" w:hAnsi="黑体" w:eastAsia="黑体"/>
          <w:sz w:val="32"/>
          <w:szCs w:val="32"/>
        </w:rPr>
      </w:pPr>
      <w:r>
        <w:rPr>
          <w:rFonts w:hint="eastAsia" w:ascii="黑体" w:hAnsi="黑体" w:eastAsia="黑体"/>
          <w:b/>
          <w:sz w:val="32"/>
          <w:szCs w:val="32"/>
        </w:rPr>
        <w:t>文</w:t>
      </w:r>
    </w:p>
    <w:p>
      <w:pPr>
        <w:spacing w:beforeLines="50" w:afterLines="50" w:line="620" w:lineRule="exact"/>
        <w:jc w:val="center"/>
        <w:rPr>
          <w:rFonts w:ascii="黑体" w:hAnsi="黑体" w:eastAsia="黑体"/>
          <w:sz w:val="32"/>
          <w:szCs w:val="32"/>
        </w:rPr>
      </w:pPr>
      <w:r>
        <w:rPr>
          <w:rFonts w:hint="eastAsia" w:ascii="黑体" w:hAnsi="黑体" w:eastAsia="黑体"/>
          <w:b/>
          <w:sz w:val="32"/>
          <w:szCs w:val="32"/>
        </w:rPr>
        <w:t>件</w:t>
      </w:r>
    </w:p>
    <w:p>
      <w:pPr>
        <w:spacing w:line="620" w:lineRule="exact"/>
        <w:ind w:firstLine="570"/>
        <w:rPr>
          <w:rFonts w:ascii="仿宋" w:hAnsi="仿宋" w:eastAsia="仿宋"/>
          <w:b/>
          <w:sz w:val="32"/>
          <w:szCs w:val="32"/>
        </w:rPr>
      </w:pPr>
    </w:p>
    <w:p>
      <w:pPr>
        <w:spacing w:line="620" w:lineRule="exact"/>
        <w:ind w:firstLine="570"/>
        <w:rPr>
          <w:rFonts w:ascii="仿宋" w:hAnsi="仿宋" w:eastAsia="仿宋"/>
          <w:b/>
          <w:sz w:val="32"/>
          <w:szCs w:val="32"/>
        </w:rPr>
      </w:pPr>
    </w:p>
    <w:p>
      <w:pPr>
        <w:spacing w:line="620" w:lineRule="exact"/>
        <w:ind w:firstLine="570"/>
        <w:rPr>
          <w:rFonts w:ascii="仿宋" w:hAnsi="仿宋" w:eastAsia="仿宋"/>
          <w:b/>
          <w:sz w:val="32"/>
          <w:szCs w:val="32"/>
        </w:rPr>
      </w:pPr>
      <w:r>
        <w:rPr>
          <w:rFonts w:hint="eastAsia" w:ascii="仿宋" w:hAnsi="仿宋" w:eastAsia="仿宋"/>
          <w:b/>
          <w:sz w:val="32"/>
          <w:szCs w:val="32"/>
        </w:rPr>
        <w:t>采购人：惠州市房地产中介行业协会</w:t>
      </w:r>
    </w:p>
    <w:p>
      <w:pPr>
        <w:spacing w:line="620" w:lineRule="exact"/>
        <w:ind w:firstLine="570"/>
        <w:rPr>
          <w:rFonts w:ascii="仿宋" w:hAnsi="仿宋" w:eastAsia="仿宋"/>
          <w:b/>
          <w:sz w:val="32"/>
          <w:szCs w:val="32"/>
        </w:rPr>
      </w:pPr>
      <w:r>
        <w:rPr>
          <w:rFonts w:hint="eastAsia" w:ascii="仿宋" w:hAnsi="仿宋" w:eastAsia="仿宋"/>
          <w:b/>
          <w:sz w:val="32"/>
          <w:szCs w:val="32"/>
        </w:rPr>
        <w:t>日期：20</w:t>
      </w:r>
      <w:r>
        <w:rPr>
          <w:rFonts w:ascii="仿宋" w:hAnsi="仿宋" w:eastAsia="仿宋"/>
          <w:b/>
          <w:sz w:val="32"/>
          <w:szCs w:val="32"/>
        </w:rPr>
        <w:t>2</w:t>
      </w:r>
      <w:r>
        <w:rPr>
          <w:rFonts w:hint="eastAsia" w:ascii="仿宋" w:hAnsi="仿宋" w:eastAsia="仿宋"/>
          <w:b/>
          <w:sz w:val="32"/>
          <w:szCs w:val="32"/>
        </w:rPr>
        <w:t>2年11月</w:t>
      </w:r>
    </w:p>
    <w:p>
      <w:pPr>
        <w:spacing w:line="620" w:lineRule="exact"/>
        <w:jc w:val="center"/>
        <w:rPr>
          <w:rFonts w:ascii="黑体" w:hAnsi="黑体" w:eastAsia="黑体"/>
          <w:b/>
          <w:sz w:val="32"/>
          <w:szCs w:val="24"/>
        </w:rPr>
      </w:pPr>
      <w:r>
        <w:rPr>
          <w:rFonts w:ascii="仿宋" w:hAnsi="仿宋" w:eastAsia="仿宋"/>
          <w:sz w:val="24"/>
          <w:szCs w:val="24"/>
        </w:rPr>
        <w:br w:type="page"/>
      </w:r>
      <w:r>
        <w:rPr>
          <w:rFonts w:hint="eastAsia" w:ascii="黑体" w:hAnsi="黑体" w:eastAsia="黑体"/>
          <w:b/>
          <w:sz w:val="32"/>
          <w:szCs w:val="24"/>
        </w:rPr>
        <w:t>目</w:t>
      </w:r>
      <w:r>
        <w:rPr>
          <w:rFonts w:ascii="黑体" w:hAnsi="黑体" w:eastAsia="黑体"/>
          <w:b/>
          <w:sz w:val="32"/>
          <w:szCs w:val="24"/>
        </w:rPr>
        <w:t xml:space="preserve">  </w:t>
      </w:r>
      <w:r>
        <w:rPr>
          <w:rFonts w:hint="eastAsia" w:ascii="黑体" w:hAnsi="黑体" w:eastAsia="黑体"/>
          <w:b/>
          <w:sz w:val="32"/>
          <w:szCs w:val="24"/>
        </w:rPr>
        <w:t xml:space="preserve">  </w:t>
      </w:r>
      <w:r>
        <w:rPr>
          <w:rFonts w:ascii="黑体" w:hAnsi="黑体" w:eastAsia="黑体"/>
          <w:b/>
          <w:sz w:val="32"/>
          <w:szCs w:val="24"/>
        </w:rPr>
        <w:t xml:space="preserve"> </w:t>
      </w:r>
      <w:r>
        <w:rPr>
          <w:rFonts w:hint="eastAsia" w:ascii="黑体" w:hAnsi="黑体" w:eastAsia="黑体"/>
          <w:b/>
          <w:sz w:val="32"/>
          <w:szCs w:val="24"/>
        </w:rPr>
        <w:t>录</w:t>
      </w:r>
    </w:p>
    <w:p>
      <w:pPr>
        <w:pStyle w:val="27"/>
        <w:tabs>
          <w:tab w:val="right" w:leader="dot" w:pos="9746"/>
        </w:tabs>
      </w:pPr>
      <w:r>
        <w:rPr>
          <w:rFonts w:hint="eastAsia" w:ascii="黑体" w:hAnsi="黑体" w:eastAsia="黑体"/>
          <w:szCs w:val="32"/>
        </w:rPr>
        <w:t>第一章  公开遴选公告</w:t>
      </w:r>
      <w:r>
        <w:tab/>
      </w:r>
      <w:r>
        <w:t>2</w:t>
      </w:r>
    </w:p>
    <w:p>
      <w:pPr>
        <w:pStyle w:val="27"/>
        <w:tabs>
          <w:tab w:val="right" w:leader="dot" w:pos="9746"/>
        </w:tabs>
      </w:pPr>
      <w:r>
        <w:rPr>
          <w:rFonts w:hint="eastAsia" w:ascii="黑体" w:hAnsi="黑体" w:eastAsia="黑体"/>
          <w:szCs w:val="32"/>
        </w:rPr>
        <w:t>第二章  采购内容及具体要求</w:t>
      </w:r>
      <w:r>
        <w:tab/>
      </w:r>
      <w:r>
        <w:t>5</w:t>
      </w:r>
    </w:p>
    <w:p>
      <w:pPr>
        <w:pStyle w:val="27"/>
        <w:tabs>
          <w:tab w:val="right" w:leader="dot" w:pos="9746"/>
        </w:tabs>
      </w:pPr>
      <w:r>
        <w:rPr>
          <w:rFonts w:hint="eastAsia" w:ascii="黑体" w:hAnsi="黑体" w:eastAsia="黑体"/>
          <w:szCs w:val="32"/>
        </w:rPr>
        <w:t>第三章  申请文件要求</w:t>
      </w:r>
      <w:r>
        <w:tab/>
      </w:r>
      <w:r>
        <w:t>7</w:t>
      </w:r>
    </w:p>
    <w:p>
      <w:pPr>
        <w:pStyle w:val="27"/>
        <w:tabs>
          <w:tab w:val="right" w:leader="dot" w:pos="9746"/>
        </w:tabs>
      </w:pPr>
      <w:r>
        <w:rPr>
          <w:rFonts w:hint="eastAsia" w:ascii="黑体" w:hAnsi="黑体" w:eastAsia="黑体"/>
          <w:szCs w:val="32"/>
        </w:rPr>
        <w:t>第四章  响应文件格式</w:t>
      </w:r>
      <w:r>
        <w:tab/>
      </w:r>
      <w:r>
        <w:t>10</w:t>
      </w:r>
    </w:p>
    <w:p>
      <w:pPr>
        <w:pStyle w:val="27"/>
        <w:tabs>
          <w:tab w:val="right" w:leader="dot" w:pos="9746"/>
        </w:tabs>
      </w:pPr>
      <w:r>
        <w:rPr>
          <w:rFonts w:hint="eastAsia" w:ascii="黑体" w:hAnsi="黑体" w:eastAsia="黑体"/>
          <w:szCs w:val="32"/>
        </w:rPr>
        <w:t>第五章  遴选程序、标准</w:t>
      </w:r>
      <w:r>
        <w:tab/>
      </w:r>
      <w:r>
        <w:t>2</w:t>
      </w:r>
      <w:r>
        <w:rPr>
          <w:rFonts w:hint="eastAsia"/>
        </w:rPr>
        <w:t>0</w:t>
      </w:r>
    </w:p>
    <w:p>
      <w:pPr>
        <w:pStyle w:val="27"/>
        <w:jc w:val="both"/>
        <w:rPr>
          <w:rFonts w:ascii="仿宋" w:hAnsi="仿宋" w:eastAsia="仿宋"/>
          <w:sz w:val="24"/>
          <w:szCs w:val="24"/>
        </w:rPr>
        <w:sectPr>
          <w:footerReference r:id="rId3" w:type="default"/>
          <w:footerReference r:id="rId4" w:type="even"/>
          <w:pgSz w:w="11906" w:h="16838"/>
          <w:pgMar w:top="1440" w:right="1080" w:bottom="1440" w:left="1080" w:header="851" w:footer="851" w:gutter="0"/>
          <w:pgNumType w:start="0"/>
          <w:cols w:space="720" w:num="1"/>
          <w:titlePg/>
          <w:docGrid w:type="lines" w:linePitch="312" w:charSpace="0"/>
        </w:sectPr>
      </w:pPr>
    </w:p>
    <w:p>
      <w:pPr>
        <w:pStyle w:val="2"/>
        <w:tabs>
          <w:tab w:val="left" w:pos="840"/>
          <w:tab w:val="center" w:pos="4620"/>
        </w:tabs>
        <w:spacing w:beforeLines="100" w:afterLines="100" w:line="620" w:lineRule="exact"/>
        <w:rPr>
          <w:rFonts w:ascii="黑体" w:hAnsi="黑体" w:eastAsia="黑体"/>
          <w:szCs w:val="32"/>
        </w:rPr>
      </w:pPr>
      <w:bookmarkStart w:id="0" w:name="_Toc122530369"/>
      <w:bookmarkStart w:id="1" w:name="_Toc10198"/>
      <w:bookmarkStart w:id="2" w:name="_Toc508570802"/>
      <w:bookmarkStart w:id="3" w:name="_Toc122530370"/>
      <w:r>
        <w:rPr>
          <w:rFonts w:hint="eastAsia" w:ascii="黑体" w:hAnsi="黑体" w:eastAsia="黑体"/>
          <w:szCs w:val="32"/>
        </w:rPr>
        <w:t xml:space="preserve">第一章  </w:t>
      </w:r>
      <w:bookmarkEnd w:id="0"/>
      <w:r>
        <w:rPr>
          <w:rFonts w:hint="eastAsia" w:ascii="黑体" w:hAnsi="黑体" w:eastAsia="黑体"/>
          <w:szCs w:val="32"/>
        </w:rPr>
        <w:t>公开遴选公告</w:t>
      </w:r>
      <w:bookmarkEnd w:id="1"/>
      <w:bookmarkEnd w:id="2"/>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tcPr>
          <w:p>
            <w:pPr>
              <w:pStyle w:val="6"/>
              <w:spacing w:line="620" w:lineRule="exact"/>
              <w:ind w:firstLine="480" w:firstLineChars="200"/>
              <w:rPr>
                <w:rFonts w:ascii="仿宋" w:hAnsi="仿宋" w:eastAsia="仿宋" w:cs="Arial"/>
                <w:sz w:val="24"/>
                <w:szCs w:val="24"/>
              </w:rPr>
            </w:pPr>
            <w:r>
              <w:rPr>
                <w:rFonts w:hint="eastAsia" w:ascii="仿宋" w:hAnsi="仿宋" w:eastAsia="仿宋" w:cs="Arial"/>
                <w:sz w:val="24"/>
                <w:szCs w:val="24"/>
              </w:rPr>
              <w:t>根据《中华人民共和国政府采购法》等规定，惠州市房地产中介行业协会对“</w:t>
            </w:r>
            <w:r>
              <w:rPr>
                <w:rFonts w:hint="eastAsia" w:ascii="仿宋" w:hAnsi="仿宋" w:eastAsia="仿宋"/>
                <w:sz w:val="24"/>
                <w:szCs w:val="24"/>
              </w:rPr>
              <w:t>惠州市房地产佣金结算服务平台项目</w:t>
            </w:r>
            <w:r>
              <w:rPr>
                <w:rFonts w:hint="eastAsia" w:ascii="仿宋" w:hAnsi="仿宋" w:eastAsia="仿宋" w:cs="Arial"/>
                <w:sz w:val="24"/>
                <w:szCs w:val="24"/>
              </w:rPr>
              <w:t>”进行公开遴选采购，本采购项目的潜在供应商应在</w:t>
            </w:r>
            <w:bookmarkStart w:id="4" w:name="_Hlk38031446"/>
            <w:r>
              <w:rPr>
                <w:rFonts w:hint="eastAsia" w:ascii="仿宋" w:hAnsi="仿宋" w:eastAsia="仿宋" w:cs="Arial"/>
                <w:sz w:val="24"/>
                <w:szCs w:val="24"/>
              </w:rPr>
              <w:t>惠州市房地产中介行业协会</w:t>
            </w:r>
            <w:r>
              <w:rPr>
                <w:rFonts w:hint="eastAsia" w:ascii="仿宋" w:hAnsi="仿宋" w:eastAsia="仿宋" w:cs="Arial"/>
                <w:sz w:val="24"/>
                <w:szCs w:val="24"/>
                <w:shd w:val="clear" w:color="auto" w:fill="D9D9D9"/>
              </w:rPr>
              <w:t>官网</w:t>
            </w:r>
            <w:r>
              <w:rPr>
                <w:rFonts w:hint="eastAsia" w:ascii="仿宋" w:hAnsi="仿宋" w:eastAsia="仿宋" w:cs="Arial"/>
                <w:sz w:val="24"/>
                <w:szCs w:val="24"/>
              </w:rPr>
              <w:t>（网址：</w:t>
            </w:r>
            <w:r>
              <w:rPr>
                <w:rFonts w:ascii="仿宋" w:hAnsi="仿宋" w:eastAsia="仿宋" w:cs="Arial"/>
                <w:sz w:val="24"/>
                <w:szCs w:val="24"/>
              </w:rPr>
              <w:t>http://www.hzfcxh.cn/</w:t>
            </w:r>
            <w:bookmarkEnd w:id="4"/>
            <w:r>
              <w:rPr>
                <w:rFonts w:hint="eastAsia" w:ascii="仿宋" w:hAnsi="仿宋" w:eastAsia="仿宋" w:cs="Arial"/>
                <w:sz w:val="24"/>
                <w:szCs w:val="24"/>
              </w:rPr>
              <w:t>）获取采购文件，并于</w:t>
            </w:r>
            <w:r>
              <w:rPr>
                <w:rFonts w:ascii="仿宋" w:hAnsi="仿宋" w:eastAsia="仿宋" w:cs="Arial"/>
                <w:sz w:val="24"/>
                <w:szCs w:val="24"/>
              </w:rPr>
              <w:t>202</w:t>
            </w:r>
            <w:r>
              <w:rPr>
                <w:rFonts w:hint="eastAsia" w:ascii="仿宋" w:hAnsi="仿宋" w:eastAsia="仿宋" w:cs="Arial"/>
                <w:sz w:val="24"/>
                <w:szCs w:val="24"/>
              </w:rPr>
              <w:t>2年11月2</w:t>
            </w:r>
            <w:r>
              <w:rPr>
                <w:rFonts w:hint="eastAsia" w:ascii="仿宋" w:hAnsi="仿宋" w:eastAsia="仿宋" w:cs="Arial"/>
                <w:sz w:val="24"/>
                <w:szCs w:val="24"/>
                <w:lang w:val="en-US" w:eastAsia="zh-CN"/>
              </w:rPr>
              <w:t>8</w:t>
            </w:r>
            <w:r>
              <w:rPr>
                <w:rFonts w:hint="eastAsia" w:ascii="仿宋" w:hAnsi="仿宋" w:eastAsia="仿宋" w:cs="Arial"/>
                <w:sz w:val="24"/>
                <w:szCs w:val="24"/>
              </w:rPr>
              <w:t>日17：00分（北京时间）前提交响应文件。</w:t>
            </w:r>
          </w:p>
        </w:tc>
      </w:tr>
    </w:tbl>
    <w:p>
      <w:pPr>
        <w:pStyle w:val="6"/>
        <w:shd w:val="clear" w:color="auto" w:fill="FFFFFF"/>
        <w:spacing w:line="620" w:lineRule="exact"/>
        <w:ind w:firstLine="480"/>
        <w:jc w:val="left"/>
        <w:rPr>
          <w:rFonts w:ascii="仿宋" w:hAnsi="仿宋" w:eastAsia="仿宋" w:cs="Arial"/>
          <w:sz w:val="24"/>
          <w:szCs w:val="24"/>
        </w:rPr>
      </w:pPr>
    </w:p>
    <w:p>
      <w:pPr>
        <w:pStyle w:val="3"/>
        <w:spacing w:line="620" w:lineRule="exact"/>
        <w:rPr>
          <w:rFonts w:ascii="黑体" w:hAnsi="黑体" w:eastAsia="黑体" w:cs="宋体"/>
          <w:b w:val="0"/>
          <w:sz w:val="28"/>
          <w:szCs w:val="28"/>
        </w:rPr>
      </w:pPr>
      <w:bookmarkStart w:id="5" w:name="_Toc28359089"/>
      <w:bookmarkStart w:id="6" w:name="_Toc35393798"/>
      <w:bookmarkStart w:id="7" w:name="_Toc14197"/>
      <w:bookmarkStart w:id="8" w:name="_Toc28359012"/>
      <w:bookmarkStart w:id="9" w:name="_Toc35393629"/>
      <w:r>
        <w:rPr>
          <w:rFonts w:hint="eastAsia" w:ascii="黑体" w:hAnsi="黑体" w:eastAsia="黑体" w:cs="宋体"/>
          <w:b w:val="0"/>
          <w:sz w:val="28"/>
          <w:szCs w:val="28"/>
        </w:rPr>
        <w:t>一、项目基本情况</w:t>
      </w:r>
      <w:bookmarkEnd w:id="5"/>
      <w:bookmarkEnd w:id="6"/>
      <w:bookmarkEnd w:id="7"/>
      <w:bookmarkEnd w:id="8"/>
      <w:bookmarkEnd w:id="9"/>
    </w:p>
    <w:p>
      <w:pPr>
        <w:spacing w:line="620" w:lineRule="exact"/>
        <w:ind w:firstLine="480" w:firstLineChars="200"/>
        <w:rPr>
          <w:rFonts w:ascii="仿宋" w:hAnsi="仿宋" w:eastAsia="仿宋"/>
          <w:sz w:val="24"/>
          <w:szCs w:val="24"/>
        </w:rPr>
      </w:pPr>
      <w:r>
        <w:rPr>
          <w:rFonts w:hint="eastAsia" w:ascii="仿宋" w:hAnsi="仿宋" w:eastAsia="仿宋"/>
          <w:sz w:val="24"/>
          <w:szCs w:val="24"/>
        </w:rPr>
        <w:t>（一）项目名称：惠州市房地产佣金结算服务平台项目</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（二）预算金额：50万</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（三）最高限价（如有）：100万</w:t>
      </w:r>
    </w:p>
    <w:p>
      <w:pPr>
        <w:spacing w:line="620" w:lineRule="exact"/>
        <w:ind w:firstLine="480" w:firstLineChars="200"/>
        <w:rPr>
          <w:rFonts w:ascii="仿宋" w:hAnsi="仿宋" w:eastAsia="仿宋"/>
          <w:sz w:val="24"/>
          <w:szCs w:val="24"/>
          <w:u w:val="single"/>
        </w:rPr>
      </w:pPr>
      <w:r>
        <w:rPr>
          <w:rFonts w:hint="eastAsia" w:ascii="仿宋" w:hAnsi="仿宋" w:eastAsia="仿宋"/>
          <w:sz w:val="24"/>
          <w:szCs w:val="24"/>
        </w:rPr>
        <w:t>（四）采购需求：（</w:t>
      </w:r>
      <w:r>
        <w:rPr>
          <w:rFonts w:hint="eastAsia" w:ascii="仿宋" w:hAnsi="仿宋" w:eastAsia="仿宋"/>
          <w:i/>
          <w:iCs/>
          <w:sz w:val="24"/>
          <w:szCs w:val="24"/>
          <w:u w:val="single"/>
        </w:rPr>
        <w:t>包括但不限于标的名称、数量、简要技术需求或服务要求等</w:t>
      </w:r>
      <w:r>
        <w:rPr>
          <w:rFonts w:hint="eastAsia" w:ascii="仿宋" w:hAnsi="仿宋" w:eastAsia="仿宋"/>
          <w:sz w:val="24"/>
          <w:szCs w:val="24"/>
        </w:rPr>
        <w:t>）</w:t>
      </w:r>
    </w:p>
    <w:tbl>
      <w:tblPr>
        <w:tblStyle w:val="11"/>
        <w:tblW w:w="8760" w:type="dxa"/>
        <w:jc w:val="center"/>
        <w:tblLayout w:type="fixed"/>
        <w:tblCellMar>
          <w:top w:w="0" w:type="dxa"/>
          <w:left w:w="108" w:type="dxa"/>
          <w:bottom w:w="0" w:type="dxa"/>
          <w:right w:w="108" w:type="dxa"/>
        </w:tblCellMar>
      </w:tblPr>
      <w:tblGrid>
        <w:gridCol w:w="822"/>
        <w:gridCol w:w="2693"/>
        <w:gridCol w:w="2552"/>
        <w:gridCol w:w="992"/>
        <w:gridCol w:w="709"/>
        <w:gridCol w:w="992"/>
      </w:tblGrid>
      <w:tr>
        <w:tblPrEx>
          <w:tblCellMar>
            <w:top w:w="0" w:type="dxa"/>
            <w:left w:w="108" w:type="dxa"/>
            <w:bottom w:w="0" w:type="dxa"/>
            <w:right w:w="108" w:type="dxa"/>
          </w:tblCellMar>
        </w:tblPrEx>
        <w:trPr>
          <w:trHeight w:val="397" w:hRule="atLeast"/>
          <w:tblHeader/>
          <w:jc w:val="center"/>
        </w:trPr>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 w:hAnsi="仿宋" w:eastAsia="仿宋" w:cs="宋体"/>
                <w:b/>
                <w:bCs/>
                <w:kern w:val="0"/>
                <w:sz w:val="24"/>
                <w:szCs w:val="24"/>
              </w:rPr>
            </w:pPr>
            <w:bookmarkStart w:id="10" w:name="_Hlk38115582"/>
            <w:r>
              <w:rPr>
                <w:rFonts w:hint="eastAsia" w:ascii="仿宋" w:hAnsi="仿宋" w:eastAsia="仿宋" w:cs="宋体"/>
                <w:b/>
                <w:bCs/>
                <w:kern w:val="0"/>
                <w:sz w:val="24"/>
                <w:szCs w:val="24"/>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产品（项目）名称</w:t>
            </w:r>
          </w:p>
        </w:tc>
        <w:tc>
          <w:tcPr>
            <w:tcW w:w="255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技术需求或服务要求</w:t>
            </w:r>
          </w:p>
        </w:tc>
        <w:tc>
          <w:tcPr>
            <w:tcW w:w="99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70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0" w:type="dxa"/>
            <w:left w:w="108" w:type="dxa"/>
            <w:bottom w:w="0" w:type="dxa"/>
            <w:right w:w="108" w:type="dxa"/>
          </w:tblCellMar>
        </w:tblPrEx>
        <w:trPr>
          <w:trHeight w:val="503" w:hRule="atLeast"/>
          <w:jc w:val="center"/>
        </w:trPr>
        <w:tc>
          <w:tcPr>
            <w:tcW w:w="822" w:type="dxa"/>
            <w:tcBorders>
              <w:top w:val="nil"/>
              <w:left w:val="single" w:color="auto" w:sz="4" w:space="0"/>
              <w:bottom w:val="single" w:color="auto" w:sz="4" w:space="0"/>
              <w:right w:val="single" w:color="auto" w:sz="4" w:space="0"/>
            </w:tcBorders>
            <w:shd w:val="clear" w:color="000000" w:fill="auto"/>
            <w:vAlign w:val="center"/>
          </w:tcPr>
          <w:p>
            <w:pPr>
              <w:widowControl/>
              <w:spacing w:line="62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693" w:type="dxa"/>
            <w:tcBorders>
              <w:top w:val="nil"/>
              <w:left w:val="nil"/>
              <w:bottom w:val="single" w:color="auto" w:sz="4" w:space="0"/>
              <w:right w:val="single" w:color="auto" w:sz="4" w:space="0"/>
            </w:tcBorders>
          </w:tcPr>
          <w:p>
            <w:pPr>
              <w:widowControl/>
              <w:spacing w:line="620" w:lineRule="exact"/>
              <w:jc w:val="center"/>
              <w:rPr>
                <w:rFonts w:ascii="仿宋" w:hAnsi="仿宋" w:eastAsia="仿宋" w:cs="宋体"/>
                <w:kern w:val="0"/>
                <w:sz w:val="24"/>
                <w:szCs w:val="24"/>
              </w:rPr>
            </w:pPr>
            <w:r>
              <w:rPr>
                <w:rFonts w:hint="eastAsia" w:ascii="仿宋" w:hAnsi="仿宋" w:eastAsia="仿宋"/>
                <w:sz w:val="24"/>
                <w:szCs w:val="24"/>
              </w:rPr>
              <w:t>惠州市房地产佣金结算服务平台项目</w:t>
            </w:r>
          </w:p>
        </w:tc>
        <w:tc>
          <w:tcPr>
            <w:tcW w:w="2552" w:type="dxa"/>
            <w:tcBorders>
              <w:top w:val="nil"/>
              <w:left w:val="nil"/>
              <w:bottom w:val="single" w:color="auto" w:sz="4" w:space="0"/>
              <w:right w:val="single" w:color="auto" w:sz="4" w:space="0"/>
            </w:tcBorders>
          </w:tcPr>
          <w:p>
            <w:pPr>
              <w:widowControl/>
              <w:spacing w:line="620" w:lineRule="exact"/>
              <w:jc w:val="center"/>
              <w:rPr>
                <w:rFonts w:ascii="仿宋" w:hAnsi="仿宋" w:eastAsia="仿宋" w:cs="宋体"/>
                <w:kern w:val="0"/>
                <w:sz w:val="24"/>
                <w:szCs w:val="24"/>
              </w:rPr>
            </w:pPr>
            <w:r>
              <w:rPr>
                <w:rFonts w:hint="eastAsia" w:ascii="仿宋" w:hAnsi="仿宋" w:eastAsia="仿宋" w:cs="宋体"/>
                <w:kern w:val="0"/>
                <w:sz w:val="24"/>
                <w:szCs w:val="24"/>
              </w:rPr>
              <w:t>详见第二章“采购内容及具体要求”</w:t>
            </w:r>
          </w:p>
        </w:tc>
        <w:tc>
          <w:tcPr>
            <w:tcW w:w="992" w:type="dxa"/>
            <w:tcBorders>
              <w:top w:val="nil"/>
              <w:left w:val="nil"/>
              <w:bottom w:val="single" w:color="auto" w:sz="4" w:space="0"/>
              <w:right w:val="single" w:color="auto" w:sz="4" w:space="0"/>
            </w:tcBorders>
            <w:vAlign w:val="center"/>
          </w:tcPr>
          <w:p>
            <w:pPr>
              <w:widowControl/>
              <w:spacing w:line="62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0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宋体"/>
                <w:kern w:val="0"/>
                <w:sz w:val="24"/>
                <w:szCs w:val="24"/>
              </w:rPr>
            </w:pPr>
            <w:r>
              <w:rPr>
                <w:rFonts w:hint="eastAsia" w:ascii="仿宋" w:hAnsi="仿宋" w:eastAsia="仿宋" w:cs="宋体"/>
                <w:kern w:val="0"/>
                <w:sz w:val="24"/>
                <w:szCs w:val="24"/>
              </w:rPr>
              <w:t>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 w:hAnsi="仿宋" w:eastAsia="仿宋" w:cs="宋体"/>
                <w:kern w:val="0"/>
                <w:sz w:val="24"/>
                <w:szCs w:val="24"/>
              </w:rPr>
            </w:pPr>
          </w:p>
        </w:tc>
      </w:tr>
      <w:bookmarkEnd w:id="10"/>
    </w:tbl>
    <w:p>
      <w:pPr>
        <w:spacing w:line="620" w:lineRule="exact"/>
        <w:rPr>
          <w:rFonts w:ascii="仿宋" w:hAnsi="仿宋" w:eastAsia="仿宋"/>
          <w:sz w:val="24"/>
          <w:szCs w:val="24"/>
        </w:rPr>
      </w:pPr>
    </w:p>
    <w:p>
      <w:pPr>
        <w:spacing w:line="62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五</w:t>
      </w:r>
      <w:r>
        <w:rPr>
          <w:rFonts w:ascii="仿宋" w:hAnsi="仿宋" w:eastAsia="仿宋"/>
          <w:sz w:val="24"/>
          <w:szCs w:val="24"/>
        </w:rPr>
        <w:t>）</w:t>
      </w:r>
      <w:r>
        <w:rPr>
          <w:rFonts w:hint="eastAsia" w:ascii="仿宋" w:hAnsi="仿宋" w:eastAsia="仿宋"/>
          <w:sz w:val="24"/>
          <w:szCs w:val="24"/>
        </w:rPr>
        <w:t>合同履行期限：自合同签订、盖章之日起5年</w:t>
      </w:r>
    </w:p>
    <w:p>
      <w:pPr>
        <w:spacing w:line="620" w:lineRule="exact"/>
        <w:ind w:firstLine="480" w:firstLineChars="200"/>
        <w:rPr>
          <w:rFonts w:ascii="仿宋" w:hAnsi="仿宋" w:eastAsia="仿宋"/>
          <w:sz w:val="24"/>
          <w:szCs w:val="24"/>
          <w:u w:val="single"/>
        </w:rPr>
      </w:pPr>
      <w:r>
        <w:rPr>
          <w:rFonts w:ascii="仿宋" w:hAnsi="仿宋" w:eastAsia="仿宋"/>
          <w:sz w:val="24"/>
          <w:szCs w:val="24"/>
        </w:rPr>
        <w:t>（</w:t>
      </w:r>
      <w:r>
        <w:rPr>
          <w:rFonts w:hint="eastAsia" w:ascii="仿宋" w:hAnsi="仿宋" w:eastAsia="仿宋"/>
          <w:sz w:val="24"/>
          <w:szCs w:val="24"/>
        </w:rPr>
        <w:t>六</w:t>
      </w:r>
      <w:r>
        <w:rPr>
          <w:rFonts w:ascii="仿宋" w:hAnsi="仿宋" w:eastAsia="仿宋"/>
          <w:sz w:val="24"/>
          <w:szCs w:val="24"/>
        </w:rPr>
        <w:t>）</w:t>
      </w:r>
      <w:r>
        <w:rPr>
          <w:rFonts w:hint="eastAsia" w:ascii="仿宋" w:hAnsi="仿宋" w:eastAsia="仿宋"/>
          <w:sz w:val="24"/>
          <w:szCs w:val="24"/>
        </w:rPr>
        <w:t>本项目（</w:t>
      </w:r>
      <w:r>
        <w:rPr>
          <w:rFonts w:hint="eastAsia" w:ascii="仿宋" w:hAnsi="仿宋" w:eastAsia="仿宋"/>
          <w:b/>
          <w:bCs/>
          <w:iCs/>
          <w:sz w:val="24"/>
          <w:szCs w:val="24"/>
        </w:rPr>
        <w:t>是</w:t>
      </w:r>
      <w:r>
        <w:rPr>
          <w:rFonts w:ascii="仿宋" w:hAnsi="仿宋" w:eastAsia="仿宋"/>
          <w:b/>
          <w:bCs/>
          <w:iCs/>
          <w:sz w:val="24"/>
          <w:szCs w:val="24"/>
        </w:rPr>
        <w:t>/否</w:t>
      </w:r>
      <w:r>
        <w:rPr>
          <w:rFonts w:hint="eastAsia" w:ascii="仿宋" w:hAnsi="仿宋" w:eastAsia="仿宋"/>
          <w:sz w:val="24"/>
          <w:szCs w:val="24"/>
        </w:rPr>
        <w:t>）接受联合体:</w:t>
      </w:r>
      <w:r>
        <w:rPr>
          <w:rFonts w:hint="eastAsia" w:ascii="仿宋" w:hAnsi="仿宋" w:eastAsia="仿宋"/>
          <w:sz w:val="24"/>
          <w:szCs w:val="24"/>
          <w:u w:val="single"/>
        </w:rPr>
        <w:t>否</w:t>
      </w:r>
    </w:p>
    <w:p>
      <w:pPr>
        <w:pStyle w:val="6"/>
        <w:shd w:val="clear" w:color="auto" w:fill="FFFFFF"/>
        <w:spacing w:line="620" w:lineRule="exact"/>
        <w:ind w:firstLine="482"/>
        <w:rPr>
          <w:rFonts w:ascii="仿宋" w:hAnsi="仿宋" w:eastAsia="仿宋" w:cs="Arial"/>
          <w:b/>
          <w:bCs/>
          <w:sz w:val="24"/>
          <w:szCs w:val="24"/>
        </w:rPr>
      </w:pPr>
    </w:p>
    <w:p>
      <w:pPr>
        <w:pStyle w:val="3"/>
        <w:spacing w:line="620" w:lineRule="exact"/>
        <w:rPr>
          <w:rFonts w:ascii="黑体" w:hAnsi="黑体" w:eastAsia="黑体" w:cs="宋体"/>
          <w:b w:val="0"/>
          <w:sz w:val="28"/>
          <w:szCs w:val="28"/>
        </w:rPr>
      </w:pPr>
      <w:bookmarkStart w:id="11" w:name="_Toc20624"/>
      <w:r>
        <w:rPr>
          <w:rFonts w:hint="eastAsia" w:ascii="黑体" w:hAnsi="黑体" w:eastAsia="黑体" w:cs="宋体"/>
          <w:b w:val="0"/>
          <w:sz w:val="28"/>
          <w:szCs w:val="28"/>
        </w:rPr>
        <w:t>二、供应商资格要求</w:t>
      </w:r>
      <w:bookmarkEnd w:id="11"/>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（一）满足《中华人民共和国政府采购法》第二十二条规定；</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（二）落实政府采购政策需满足的资格要求：无。</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（三）本项目的特定资格要求：无。</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（四）满足《中华人民共和国政府采购法》第二十二条规定：</w:t>
      </w:r>
    </w:p>
    <w:p>
      <w:pPr>
        <w:shd w:val="clear" w:color="auto" w:fill="FFFFFF"/>
        <w:spacing w:line="620" w:lineRule="exact"/>
        <w:ind w:firstLine="464" w:firstLineChars="200"/>
        <w:rPr>
          <w:rFonts w:ascii="仿宋" w:hAnsi="仿宋" w:eastAsia="仿宋" w:cs="Arial"/>
          <w:spacing w:val="-4"/>
          <w:sz w:val="24"/>
          <w:szCs w:val="24"/>
        </w:rPr>
      </w:pPr>
      <w:r>
        <w:rPr>
          <w:rFonts w:hint="eastAsia" w:ascii="仿宋" w:hAnsi="仿宋" w:eastAsia="仿宋" w:cs="Arial"/>
          <w:spacing w:val="-4"/>
          <w:sz w:val="24"/>
          <w:szCs w:val="24"/>
        </w:rPr>
        <w:t>1、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2、提供履行合同所必需的设备和专业技术能力的书面声明；（提供《响应供应商资格声明函》）</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3、提供参加采购活动前3年内在经营活动中没有重大违法记录的书面声明；（提供《响应供应商资格声明函》）</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4、法律、行政法规规定的其他条件。（提供《响应供应商资格声明函》）</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（五）为采购项目提供整体设计、规范编制或者项目管理、监理、检测等服务的供应商，不得再参加该采购项目同一合同项下的其他采购活动。（提供《响应供应商资格声明函》）</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（六）单位负责人为同一人或者存在直接控股、管理关系的不同供应商，不得参加同一合同项下的采购活动。（提供《响应供应商资格声明函》）</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（七）在提交响应文件截止时间前响应供应商</w:t>
      </w:r>
      <w:r>
        <w:rPr>
          <w:rFonts w:ascii="仿宋" w:hAnsi="仿宋" w:eastAsia="仿宋" w:cs="Arial"/>
          <w:spacing w:val="-4"/>
          <w:sz w:val="24"/>
          <w:szCs w:val="24"/>
        </w:rPr>
        <w:t>未被列入“信用中国”网站(w ww.creditchina.gov.cn)</w:t>
      </w:r>
      <w:r>
        <w:rPr>
          <w:rFonts w:hint="eastAsia" w:ascii="仿宋" w:hAnsi="仿宋" w:eastAsia="仿宋" w:cs="Arial"/>
          <w:spacing w:val="-4"/>
          <w:sz w:val="24"/>
          <w:szCs w:val="24"/>
        </w:rPr>
        <w:t xml:space="preserve"> 以下任何记录名单之一：①失信被执行人；②重大税收违法失信主体；③政府采购严重违法失信行为。同时，</w:t>
      </w:r>
      <w:r>
        <w:rPr>
          <w:rFonts w:ascii="仿宋" w:hAnsi="仿宋" w:eastAsia="仿宋" w:cs="Arial"/>
          <w:spacing w:val="-4"/>
          <w:sz w:val="24"/>
          <w:szCs w:val="24"/>
        </w:rPr>
        <w:t>不处于中国政府采购网(www.ccgp.gov.cn)“政府采购严重违法失信行为信息记录”中的禁止参加政府采购活动期间。（</w:t>
      </w:r>
      <w:r>
        <w:rPr>
          <w:rFonts w:hint="eastAsia" w:ascii="仿宋" w:hAnsi="仿宋" w:eastAsia="仿宋" w:cs="Arial"/>
          <w:spacing w:val="-4"/>
          <w:sz w:val="24"/>
          <w:szCs w:val="24"/>
        </w:rPr>
        <w:t>说明：①由</w:t>
      </w:r>
      <w:r>
        <w:rPr>
          <w:rFonts w:ascii="仿宋" w:hAnsi="仿宋" w:eastAsia="仿宋" w:cs="Arial"/>
          <w:spacing w:val="-4"/>
          <w:sz w:val="24"/>
          <w:szCs w:val="24"/>
        </w:rPr>
        <w:t>采购人、采购代理机构于</w:t>
      </w:r>
      <w:r>
        <w:rPr>
          <w:rFonts w:hint="eastAsia" w:ascii="仿宋" w:hAnsi="仿宋" w:eastAsia="仿宋" w:cs="Arial"/>
          <w:spacing w:val="-4"/>
          <w:sz w:val="24"/>
          <w:szCs w:val="24"/>
        </w:rPr>
        <w:t>递交响应文件截止日</w:t>
      </w:r>
      <w:r>
        <w:rPr>
          <w:rFonts w:ascii="仿宋" w:hAnsi="仿宋" w:eastAsia="仿宋" w:cs="Arial"/>
          <w:spacing w:val="-4"/>
          <w:sz w:val="24"/>
          <w:szCs w:val="24"/>
        </w:rPr>
        <w:t>在“信用中国”网站（www.creditchina.gov.cn）及中国政府采购网(www.ccgp.gov.cn)查询结果为准</w:t>
      </w:r>
      <w:r>
        <w:rPr>
          <w:rFonts w:hint="eastAsia" w:ascii="仿宋" w:hAnsi="仿宋" w:eastAsia="仿宋" w:cs="Arial"/>
          <w:spacing w:val="-4"/>
          <w:sz w:val="24"/>
          <w:szCs w:val="24"/>
        </w:rPr>
        <w:t>，</w:t>
      </w:r>
      <w:r>
        <w:rPr>
          <w:rFonts w:ascii="仿宋" w:hAnsi="仿宋" w:eastAsia="仿宋" w:cs="Arial"/>
          <w:spacing w:val="-4"/>
          <w:sz w:val="24"/>
          <w:szCs w:val="24"/>
        </w:rPr>
        <w:t>如在上述网站查询结果均显示没有相关记录，视为</w:t>
      </w:r>
      <w:r>
        <w:rPr>
          <w:rFonts w:hint="eastAsia" w:ascii="仿宋" w:hAnsi="仿宋" w:eastAsia="仿宋" w:cs="Arial"/>
          <w:spacing w:val="-4"/>
          <w:sz w:val="24"/>
          <w:szCs w:val="24"/>
        </w:rPr>
        <w:t>不存在</w:t>
      </w:r>
      <w:r>
        <w:rPr>
          <w:rFonts w:ascii="仿宋" w:hAnsi="仿宋" w:eastAsia="仿宋" w:cs="Arial"/>
          <w:spacing w:val="-4"/>
          <w:sz w:val="24"/>
          <w:szCs w:val="24"/>
        </w:rPr>
        <w:t>上述不良信用记录</w:t>
      </w:r>
      <w:r>
        <w:rPr>
          <w:rFonts w:hint="eastAsia" w:ascii="仿宋" w:hAnsi="仿宋" w:eastAsia="仿宋" w:cs="Arial"/>
          <w:spacing w:val="-4"/>
          <w:sz w:val="24"/>
          <w:szCs w:val="24"/>
        </w:rPr>
        <w:t>。②同时对信用信息查询记录和证据截图或下载存档。③响应供应商为分公司的，同时对该分公司所属总公司（总所）进行信用记录查询，该分公司所属总公司（总所）</w:t>
      </w:r>
      <w:r>
        <w:rPr>
          <w:rFonts w:ascii="仿宋" w:hAnsi="仿宋" w:eastAsia="仿宋" w:cs="Arial"/>
          <w:spacing w:val="-4"/>
          <w:sz w:val="24"/>
          <w:szCs w:val="24"/>
        </w:rPr>
        <w:t>存在</w:t>
      </w:r>
      <w:r>
        <w:rPr>
          <w:rFonts w:hint="eastAsia" w:ascii="仿宋" w:hAnsi="仿宋" w:eastAsia="仿宋" w:cs="Arial"/>
          <w:spacing w:val="-4"/>
          <w:sz w:val="24"/>
          <w:szCs w:val="24"/>
        </w:rPr>
        <w:t>不良信用</w:t>
      </w:r>
      <w:r>
        <w:rPr>
          <w:rFonts w:ascii="仿宋" w:hAnsi="仿宋" w:eastAsia="仿宋" w:cs="Arial"/>
          <w:spacing w:val="-4"/>
          <w:sz w:val="24"/>
          <w:szCs w:val="24"/>
        </w:rPr>
        <w:t>记录的</w:t>
      </w:r>
      <w:r>
        <w:rPr>
          <w:rFonts w:hint="eastAsia" w:ascii="仿宋" w:hAnsi="仿宋" w:eastAsia="仿宋" w:cs="Arial"/>
          <w:spacing w:val="-4"/>
          <w:sz w:val="24"/>
          <w:szCs w:val="24"/>
        </w:rPr>
        <w:t>，视同响应供应商存在不良信用记录</w:t>
      </w:r>
      <w:r>
        <w:rPr>
          <w:rFonts w:ascii="仿宋" w:hAnsi="仿宋" w:eastAsia="仿宋" w:cs="Arial"/>
          <w:spacing w:val="-4"/>
          <w:sz w:val="24"/>
          <w:szCs w:val="24"/>
        </w:rPr>
        <w:t>。</w:t>
      </w:r>
      <w:r>
        <w:rPr>
          <w:rFonts w:hint="eastAsia" w:ascii="仿宋" w:hAnsi="仿宋" w:eastAsia="仿宋" w:cs="Arial"/>
          <w:spacing w:val="-4"/>
          <w:sz w:val="24"/>
          <w:szCs w:val="24"/>
        </w:rPr>
        <w:t>）</w:t>
      </w:r>
    </w:p>
    <w:p>
      <w:pPr>
        <w:shd w:val="clear" w:color="auto" w:fill="FFFFFF"/>
        <w:spacing w:line="620" w:lineRule="exact"/>
        <w:ind w:firstLine="464"/>
        <w:rPr>
          <w:rFonts w:ascii="仿宋" w:hAnsi="仿宋" w:eastAsia="仿宋" w:cs="Arial"/>
          <w:spacing w:val="-4"/>
          <w:sz w:val="24"/>
          <w:szCs w:val="24"/>
        </w:rPr>
      </w:pPr>
      <w:r>
        <w:rPr>
          <w:rFonts w:hint="eastAsia" w:ascii="仿宋" w:hAnsi="仿宋" w:eastAsia="仿宋" w:cs="Arial"/>
          <w:spacing w:val="-4"/>
          <w:sz w:val="24"/>
          <w:szCs w:val="24"/>
        </w:rPr>
        <w:t>（八）成功购买本纸质磋商文件的供应商。</w:t>
      </w:r>
    </w:p>
    <w:p>
      <w:pPr>
        <w:pStyle w:val="8"/>
        <w:rPr>
          <w:rFonts w:eastAsia="仿宋"/>
        </w:rPr>
      </w:pPr>
    </w:p>
    <w:p>
      <w:pPr>
        <w:pStyle w:val="3"/>
        <w:spacing w:line="620" w:lineRule="exact"/>
        <w:rPr>
          <w:rFonts w:ascii="黑体" w:hAnsi="黑体" w:eastAsia="黑体" w:cs="宋体"/>
          <w:b w:val="0"/>
          <w:sz w:val="28"/>
          <w:szCs w:val="28"/>
        </w:rPr>
      </w:pPr>
      <w:bookmarkStart w:id="12" w:name="_Toc17476"/>
      <w:r>
        <w:rPr>
          <w:rFonts w:hint="eastAsia" w:ascii="黑体" w:hAnsi="黑体" w:eastAsia="黑体" w:cs="宋体"/>
          <w:b w:val="0"/>
          <w:sz w:val="28"/>
          <w:szCs w:val="28"/>
        </w:rPr>
        <w:t>三、遴选文件的获取</w:t>
      </w:r>
      <w:bookmarkEnd w:id="12"/>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时间：</w:t>
      </w:r>
      <w:r>
        <w:rPr>
          <w:rFonts w:ascii="仿宋" w:hAnsi="仿宋" w:eastAsia="仿宋" w:cs="Arial"/>
          <w:sz w:val="24"/>
          <w:szCs w:val="24"/>
        </w:rPr>
        <w:t>202</w:t>
      </w:r>
      <w:r>
        <w:rPr>
          <w:rFonts w:hint="eastAsia" w:ascii="仿宋" w:hAnsi="仿宋" w:eastAsia="仿宋" w:cs="Arial"/>
          <w:sz w:val="24"/>
          <w:szCs w:val="24"/>
        </w:rPr>
        <w:t>2年11月14日至</w:t>
      </w:r>
      <w:r>
        <w:rPr>
          <w:rFonts w:ascii="仿宋" w:hAnsi="仿宋" w:eastAsia="仿宋" w:cs="Arial"/>
          <w:sz w:val="24"/>
          <w:szCs w:val="24"/>
        </w:rPr>
        <w:t>202</w:t>
      </w:r>
      <w:r>
        <w:rPr>
          <w:rFonts w:hint="eastAsia" w:ascii="仿宋" w:hAnsi="仿宋" w:eastAsia="仿宋" w:cs="Arial"/>
          <w:sz w:val="24"/>
          <w:szCs w:val="24"/>
        </w:rPr>
        <w:t>2年11月2</w:t>
      </w:r>
      <w:r>
        <w:rPr>
          <w:rFonts w:hint="eastAsia" w:ascii="仿宋" w:hAnsi="仿宋" w:eastAsia="仿宋" w:cs="Arial"/>
          <w:sz w:val="24"/>
          <w:szCs w:val="24"/>
          <w:lang w:val="en-US" w:eastAsia="zh-CN"/>
        </w:rPr>
        <w:t>8</w:t>
      </w:r>
      <w:r>
        <w:rPr>
          <w:rFonts w:hint="eastAsia" w:ascii="仿宋" w:hAnsi="仿宋" w:eastAsia="仿宋" w:cs="Arial"/>
          <w:sz w:val="24"/>
          <w:szCs w:val="24"/>
        </w:rPr>
        <w:t>日；</w:t>
      </w:r>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地点：惠州市房地产中介行业协会</w:t>
      </w:r>
      <w:r>
        <w:rPr>
          <w:rFonts w:hint="eastAsia" w:ascii="仿宋" w:hAnsi="仿宋" w:eastAsia="仿宋" w:cs="Arial"/>
          <w:sz w:val="24"/>
          <w:szCs w:val="24"/>
          <w:shd w:val="clear" w:color="auto" w:fill="D9D9D9"/>
        </w:rPr>
        <w:t>官网</w:t>
      </w:r>
      <w:r>
        <w:rPr>
          <w:rFonts w:hint="eastAsia" w:ascii="仿宋" w:hAnsi="仿宋" w:eastAsia="仿宋" w:cs="Arial"/>
          <w:sz w:val="24"/>
          <w:szCs w:val="24"/>
        </w:rPr>
        <w:t>，网址：</w:t>
      </w:r>
      <w:r>
        <w:rPr>
          <w:rFonts w:ascii="仿宋" w:hAnsi="仿宋" w:eastAsia="仿宋" w:cs="Arial"/>
          <w:sz w:val="24"/>
          <w:szCs w:val="24"/>
        </w:rPr>
        <w:t>http://www.hzfcxh.cn/</w:t>
      </w:r>
      <w:r>
        <w:rPr>
          <w:rFonts w:hint="eastAsia" w:ascii="仿宋" w:hAnsi="仿宋" w:eastAsia="仿宋" w:cs="Arial"/>
          <w:sz w:val="24"/>
          <w:szCs w:val="24"/>
        </w:rPr>
        <w:t xml:space="preserve">；     </w:t>
      </w:r>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方式：指定网址下载。</w:t>
      </w:r>
    </w:p>
    <w:p>
      <w:pPr>
        <w:shd w:val="clear" w:color="auto" w:fill="FFFFFF"/>
        <w:spacing w:line="620" w:lineRule="exact"/>
        <w:ind w:firstLine="840"/>
        <w:rPr>
          <w:rFonts w:ascii="仿宋" w:hAnsi="仿宋" w:eastAsia="仿宋" w:cs="Arial"/>
          <w:sz w:val="24"/>
          <w:szCs w:val="24"/>
        </w:rPr>
      </w:pPr>
    </w:p>
    <w:p>
      <w:pPr>
        <w:pStyle w:val="3"/>
        <w:spacing w:line="620" w:lineRule="exact"/>
        <w:rPr>
          <w:rFonts w:ascii="黑体" w:hAnsi="黑体" w:eastAsia="黑体" w:cs="宋体"/>
          <w:b w:val="0"/>
          <w:sz w:val="28"/>
          <w:szCs w:val="28"/>
        </w:rPr>
      </w:pPr>
      <w:bookmarkStart w:id="13" w:name="_Toc10057"/>
      <w:r>
        <w:rPr>
          <w:rFonts w:hint="eastAsia" w:ascii="黑体" w:hAnsi="黑体" w:eastAsia="黑体" w:cs="宋体"/>
          <w:b w:val="0"/>
          <w:sz w:val="28"/>
          <w:szCs w:val="28"/>
        </w:rPr>
        <w:t>四、响应文件的提交</w:t>
      </w:r>
      <w:bookmarkEnd w:id="13"/>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（一）提交时间：</w:t>
      </w:r>
      <w:r>
        <w:rPr>
          <w:rFonts w:ascii="仿宋" w:hAnsi="仿宋" w:eastAsia="仿宋" w:cs="Arial"/>
          <w:sz w:val="24"/>
          <w:szCs w:val="24"/>
        </w:rPr>
        <w:t>202</w:t>
      </w:r>
      <w:r>
        <w:rPr>
          <w:rFonts w:hint="eastAsia" w:ascii="仿宋" w:hAnsi="仿宋" w:eastAsia="仿宋" w:cs="Arial"/>
          <w:sz w:val="24"/>
          <w:szCs w:val="24"/>
        </w:rPr>
        <w:t>2年11月15日（星期二）</w:t>
      </w:r>
      <w:r>
        <w:rPr>
          <w:rFonts w:ascii="仿宋" w:hAnsi="仿宋" w:eastAsia="仿宋" w:cs="Arial"/>
          <w:sz w:val="24"/>
          <w:szCs w:val="24"/>
        </w:rPr>
        <w:t>上午</w:t>
      </w:r>
      <w:r>
        <w:rPr>
          <w:rFonts w:hint="eastAsia" w:ascii="仿宋" w:hAnsi="仿宋" w:eastAsia="仿宋" w:cs="Arial"/>
          <w:sz w:val="24"/>
          <w:szCs w:val="24"/>
        </w:rPr>
        <w:t>9</w:t>
      </w:r>
      <w:r>
        <w:rPr>
          <w:rFonts w:ascii="仿宋" w:hAnsi="仿宋" w:eastAsia="仿宋" w:cs="Arial"/>
          <w:sz w:val="24"/>
          <w:szCs w:val="24"/>
        </w:rPr>
        <w:t>:00开始（每个工作日的</w:t>
      </w:r>
      <w:r>
        <w:rPr>
          <w:rFonts w:hint="eastAsia" w:ascii="仿宋" w:hAnsi="仿宋" w:eastAsia="仿宋" w:cs="Arial"/>
          <w:sz w:val="24"/>
          <w:szCs w:val="24"/>
        </w:rPr>
        <w:t>9</w:t>
      </w:r>
      <w:r>
        <w:rPr>
          <w:rFonts w:ascii="仿宋" w:hAnsi="仿宋" w:eastAsia="仿宋" w:cs="Arial"/>
          <w:sz w:val="24"/>
          <w:szCs w:val="24"/>
        </w:rPr>
        <w:t>:00-1</w:t>
      </w:r>
      <w:r>
        <w:rPr>
          <w:rFonts w:hint="eastAsia" w:ascii="仿宋" w:hAnsi="仿宋" w:eastAsia="仿宋" w:cs="Arial"/>
          <w:sz w:val="24"/>
          <w:szCs w:val="24"/>
        </w:rPr>
        <w:t>1</w:t>
      </w:r>
      <w:r>
        <w:rPr>
          <w:rFonts w:ascii="仿宋" w:hAnsi="仿宋" w:eastAsia="仿宋" w:cs="Arial"/>
          <w:sz w:val="24"/>
          <w:szCs w:val="24"/>
        </w:rPr>
        <w:t>:</w:t>
      </w:r>
      <w:r>
        <w:rPr>
          <w:rFonts w:hint="eastAsia" w:ascii="仿宋" w:hAnsi="仿宋" w:eastAsia="仿宋" w:cs="Arial"/>
          <w:sz w:val="24"/>
          <w:szCs w:val="24"/>
        </w:rPr>
        <w:t>3</w:t>
      </w:r>
      <w:r>
        <w:rPr>
          <w:rFonts w:ascii="仿宋" w:hAnsi="仿宋" w:eastAsia="仿宋" w:cs="Arial"/>
          <w:sz w:val="24"/>
          <w:szCs w:val="24"/>
        </w:rPr>
        <w:t>0,1</w:t>
      </w:r>
      <w:r>
        <w:rPr>
          <w:rFonts w:hint="eastAsia" w:ascii="仿宋" w:hAnsi="仿宋" w:eastAsia="仿宋" w:cs="Arial"/>
          <w:sz w:val="24"/>
          <w:szCs w:val="24"/>
        </w:rPr>
        <w:t>4</w:t>
      </w:r>
      <w:r>
        <w:rPr>
          <w:rFonts w:ascii="仿宋" w:hAnsi="仿宋" w:eastAsia="仿宋" w:cs="Arial"/>
          <w:sz w:val="24"/>
          <w:szCs w:val="24"/>
        </w:rPr>
        <w:t>:30-1</w:t>
      </w:r>
      <w:r>
        <w:rPr>
          <w:rFonts w:hint="eastAsia" w:ascii="仿宋" w:hAnsi="仿宋" w:eastAsia="仿宋" w:cs="Arial"/>
          <w:sz w:val="24"/>
          <w:szCs w:val="24"/>
        </w:rPr>
        <w:t>7</w:t>
      </w:r>
      <w:r>
        <w:rPr>
          <w:rFonts w:ascii="仿宋" w:hAnsi="仿宋" w:eastAsia="仿宋" w:cs="Arial"/>
          <w:sz w:val="24"/>
          <w:szCs w:val="24"/>
        </w:rPr>
        <w:t>:00）</w:t>
      </w:r>
      <w:r>
        <w:rPr>
          <w:rFonts w:hint="eastAsia" w:ascii="仿宋" w:hAnsi="仿宋" w:eastAsia="仿宋" w:cs="Arial"/>
          <w:sz w:val="24"/>
          <w:szCs w:val="24"/>
        </w:rPr>
        <w:t>；</w:t>
      </w:r>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（二）提交截止时间：</w:t>
      </w:r>
      <w:r>
        <w:rPr>
          <w:rFonts w:ascii="仿宋" w:hAnsi="仿宋" w:eastAsia="仿宋" w:cs="Arial"/>
          <w:sz w:val="24"/>
          <w:szCs w:val="24"/>
        </w:rPr>
        <w:t>202</w:t>
      </w:r>
      <w:r>
        <w:rPr>
          <w:rFonts w:hint="eastAsia" w:ascii="仿宋" w:hAnsi="仿宋" w:eastAsia="仿宋" w:cs="Arial"/>
          <w:sz w:val="24"/>
          <w:szCs w:val="24"/>
        </w:rPr>
        <w:t>2年11月2</w:t>
      </w:r>
      <w:r>
        <w:rPr>
          <w:rFonts w:hint="eastAsia" w:ascii="仿宋" w:hAnsi="仿宋" w:eastAsia="仿宋" w:cs="Arial"/>
          <w:sz w:val="24"/>
          <w:szCs w:val="24"/>
          <w:lang w:val="en-US" w:eastAsia="zh-CN"/>
        </w:rPr>
        <w:t>8</w:t>
      </w:r>
      <w:r>
        <w:rPr>
          <w:rFonts w:hint="eastAsia" w:ascii="仿宋" w:hAnsi="仿宋" w:eastAsia="仿宋" w:cs="Arial"/>
          <w:sz w:val="24"/>
          <w:szCs w:val="24"/>
        </w:rPr>
        <w:t>日（星期</w:t>
      </w:r>
      <w:r>
        <w:rPr>
          <w:rFonts w:hint="eastAsia" w:ascii="仿宋" w:hAnsi="仿宋" w:eastAsia="仿宋" w:cs="Arial"/>
          <w:sz w:val="24"/>
          <w:szCs w:val="24"/>
          <w:lang w:val="en-US" w:eastAsia="zh-CN"/>
        </w:rPr>
        <w:t>一</w:t>
      </w:r>
      <w:bookmarkStart w:id="101" w:name="_GoBack"/>
      <w:bookmarkEnd w:id="101"/>
      <w:r>
        <w:rPr>
          <w:rFonts w:hint="eastAsia" w:ascii="仿宋" w:hAnsi="仿宋" w:eastAsia="仿宋" w:cs="Arial"/>
          <w:sz w:val="24"/>
          <w:szCs w:val="24"/>
        </w:rPr>
        <w:t>）下午17:00；</w:t>
      </w:r>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（三）提交地点：惠州市江北</w:t>
      </w:r>
      <w:r>
        <w:rPr>
          <w:rFonts w:ascii="仿宋" w:hAnsi="仿宋" w:eastAsia="仿宋" w:cs="Arial"/>
          <w:sz w:val="24"/>
          <w:szCs w:val="24"/>
        </w:rPr>
        <w:t>34号小区房产交易大厦10楼1023</w:t>
      </w:r>
      <w:r>
        <w:rPr>
          <w:rFonts w:hint="eastAsia" w:ascii="仿宋" w:hAnsi="仿宋" w:eastAsia="仿宋" w:cs="Arial"/>
          <w:sz w:val="24"/>
          <w:szCs w:val="24"/>
        </w:rPr>
        <w:t>；</w:t>
      </w:r>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（四）逾期送达的或者未送达指定地点的响应文件，不予受理。</w:t>
      </w:r>
    </w:p>
    <w:p>
      <w:pPr>
        <w:shd w:val="clear" w:color="auto" w:fill="FFFFFF"/>
        <w:spacing w:line="620" w:lineRule="exact"/>
        <w:ind w:firstLine="840"/>
        <w:rPr>
          <w:rFonts w:ascii="仿宋" w:hAnsi="仿宋" w:eastAsia="仿宋" w:cs="Arial"/>
          <w:sz w:val="24"/>
          <w:szCs w:val="24"/>
        </w:rPr>
      </w:pPr>
    </w:p>
    <w:p>
      <w:pPr>
        <w:shd w:val="clear" w:color="auto" w:fill="FFFFFF"/>
        <w:spacing w:line="620" w:lineRule="exact"/>
        <w:ind w:firstLine="840"/>
        <w:rPr>
          <w:rFonts w:ascii="仿宋" w:hAnsi="仿宋" w:eastAsia="仿宋" w:cs="Arial"/>
          <w:sz w:val="24"/>
          <w:szCs w:val="24"/>
        </w:rPr>
      </w:pPr>
    </w:p>
    <w:p>
      <w:pPr>
        <w:pStyle w:val="3"/>
        <w:spacing w:line="620" w:lineRule="exact"/>
        <w:rPr>
          <w:rFonts w:ascii="黑体" w:hAnsi="黑体" w:eastAsia="黑体" w:cs="宋体"/>
          <w:b w:val="0"/>
          <w:sz w:val="28"/>
          <w:szCs w:val="28"/>
        </w:rPr>
      </w:pPr>
      <w:bookmarkStart w:id="14" w:name="_Toc27092"/>
      <w:r>
        <w:rPr>
          <w:rFonts w:hint="eastAsia" w:ascii="黑体" w:hAnsi="黑体" w:eastAsia="黑体" w:cs="宋体"/>
          <w:b w:val="0"/>
          <w:sz w:val="28"/>
          <w:szCs w:val="28"/>
        </w:rPr>
        <w:t>五、公告期限</w:t>
      </w:r>
      <w:bookmarkEnd w:id="14"/>
    </w:p>
    <w:p>
      <w:pPr>
        <w:shd w:val="clear" w:color="auto" w:fill="FFFFFF"/>
        <w:spacing w:line="620" w:lineRule="exact"/>
        <w:ind w:firstLine="840"/>
        <w:rPr>
          <w:rFonts w:ascii="仿宋" w:hAnsi="仿宋" w:eastAsia="仿宋" w:cs="Arial"/>
          <w:sz w:val="24"/>
          <w:szCs w:val="24"/>
        </w:rPr>
      </w:pPr>
      <w:r>
        <w:rPr>
          <w:rFonts w:hint="eastAsia" w:ascii="仿宋" w:hAnsi="仿宋" w:eastAsia="仿宋" w:cs="Arial"/>
          <w:sz w:val="24"/>
          <w:szCs w:val="24"/>
        </w:rPr>
        <w:t>自本公告发布之日起10日。</w:t>
      </w:r>
    </w:p>
    <w:p>
      <w:pPr>
        <w:pStyle w:val="6"/>
        <w:shd w:val="clear" w:color="auto" w:fill="FFFFFF"/>
        <w:spacing w:line="620" w:lineRule="exact"/>
        <w:ind w:firstLine="480"/>
        <w:rPr>
          <w:rFonts w:ascii="仿宋" w:hAnsi="仿宋" w:eastAsia="仿宋" w:cs="Arial"/>
          <w:sz w:val="24"/>
          <w:szCs w:val="24"/>
        </w:rPr>
      </w:pPr>
    </w:p>
    <w:p>
      <w:pPr>
        <w:pStyle w:val="3"/>
        <w:spacing w:line="620" w:lineRule="exact"/>
        <w:rPr>
          <w:rFonts w:ascii="黑体" w:hAnsi="黑体" w:eastAsia="黑体" w:cs="宋体"/>
          <w:b w:val="0"/>
          <w:sz w:val="28"/>
          <w:szCs w:val="28"/>
        </w:rPr>
      </w:pPr>
      <w:bookmarkStart w:id="15" w:name="_Toc23433"/>
      <w:r>
        <w:rPr>
          <w:rFonts w:hint="eastAsia" w:ascii="黑体" w:hAnsi="黑体" w:eastAsia="黑体" w:cs="宋体"/>
          <w:b w:val="0"/>
          <w:sz w:val="28"/>
          <w:szCs w:val="28"/>
        </w:rPr>
        <w:t>六、凡对本次采购提出询问，请按以下方式联系。</w:t>
      </w:r>
      <w:bookmarkEnd w:id="15"/>
    </w:p>
    <w:p>
      <w:pPr>
        <w:shd w:val="clear" w:color="auto" w:fill="FFFFFF"/>
        <w:spacing w:line="620" w:lineRule="exact"/>
        <w:ind w:firstLine="510"/>
        <w:rPr>
          <w:rFonts w:ascii="仿宋" w:hAnsi="仿宋" w:eastAsia="仿宋" w:cs="Arial"/>
          <w:sz w:val="24"/>
          <w:szCs w:val="24"/>
        </w:rPr>
      </w:pPr>
      <w:r>
        <w:rPr>
          <w:rFonts w:hint="eastAsia" w:ascii="仿宋" w:hAnsi="仿宋" w:eastAsia="仿宋" w:cs="Arial"/>
          <w:sz w:val="24"/>
          <w:szCs w:val="24"/>
        </w:rPr>
        <w:t>名    称：惠州市房地产中介行业协会</w:t>
      </w:r>
    </w:p>
    <w:p>
      <w:pPr>
        <w:shd w:val="clear" w:color="auto" w:fill="FFFFFF"/>
        <w:spacing w:line="620" w:lineRule="exact"/>
        <w:ind w:firstLine="510"/>
        <w:rPr>
          <w:rFonts w:ascii="仿宋" w:hAnsi="仿宋" w:eastAsia="仿宋" w:cs="Arial"/>
          <w:sz w:val="24"/>
          <w:szCs w:val="24"/>
        </w:rPr>
      </w:pPr>
      <w:r>
        <w:rPr>
          <w:rFonts w:hint="eastAsia" w:ascii="仿宋" w:hAnsi="仿宋" w:eastAsia="仿宋" w:cs="Arial"/>
          <w:sz w:val="24"/>
          <w:szCs w:val="24"/>
        </w:rPr>
        <w:t>地    址：惠州市江北</w:t>
      </w:r>
      <w:r>
        <w:rPr>
          <w:rFonts w:ascii="仿宋" w:hAnsi="仿宋" w:eastAsia="仿宋" w:cs="Arial"/>
          <w:sz w:val="24"/>
          <w:szCs w:val="24"/>
        </w:rPr>
        <w:t>34号小区房产交易大厦10楼1023</w:t>
      </w:r>
    </w:p>
    <w:p>
      <w:pPr>
        <w:shd w:val="clear" w:color="auto" w:fill="FFFFFF"/>
        <w:spacing w:line="620" w:lineRule="exact"/>
        <w:ind w:firstLine="510"/>
        <w:rPr>
          <w:rFonts w:ascii="仿宋" w:hAnsi="仿宋" w:eastAsia="仿宋" w:cs="Arial"/>
          <w:sz w:val="24"/>
          <w:szCs w:val="24"/>
        </w:rPr>
      </w:pPr>
      <w:r>
        <w:rPr>
          <w:rFonts w:hint="eastAsia" w:ascii="仿宋" w:hAnsi="仿宋" w:eastAsia="仿宋" w:cs="Arial"/>
          <w:sz w:val="24"/>
          <w:szCs w:val="24"/>
        </w:rPr>
        <w:t>项目联系人：林辰劼</w:t>
      </w:r>
    </w:p>
    <w:p>
      <w:pPr>
        <w:shd w:val="clear" w:color="auto" w:fill="FFFFFF"/>
        <w:spacing w:line="620" w:lineRule="exact"/>
        <w:ind w:firstLine="510"/>
        <w:rPr>
          <w:rFonts w:ascii="仿宋" w:hAnsi="仿宋" w:eastAsia="仿宋" w:cs="Arial"/>
          <w:b/>
          <w:bCs/>
          <w:sz w:val="24"/>
          <w:szCs w:val="24"/>
        </w:rPr>
      </w:pPr>
      <w:r>
        <w:rPr>
          <w:rFonts w:hint="eastAsia" w:ascii="仿宋" w:hAnsi="仿宋" w:eastAsia="仿宋" w:cs="Arial"/>
          <w:sz w:val="24"/>
          <w:szCs w:val="24"/>
        </w:rPr>
        <w:t>电　　 话：0752-2898346　　</w:t>
      </w:r>
      <w:r>
        <w:rPr>
          <w:rFonts w:hint="eastAsia" w:ascii="仿宋" w:hAnsi="仿宋" w:eastAsia="仿宋" w:cs="Arial"/>
          <w:b/>
          <w:bCs/>
          <w:sz w:val="24"/>
          <w:szCs w:val="24"/>
        </w:rPr>
        <w:t>　</w:t>
      </w:r>
    </w:p>
    <w:p>
      <w:pPr>
        <w:pStyle w:val="2"/>
        <w:spacing w:line="620" w:lineRule="exact"/>
        <w:rPr>
          <w:rFonts w:ascii="黑体" w:hAnsi="黑体" w:eastAsia="黑体"/>
          <w:spacing w:val="0"/>
          <w:szCs w:val="32"/>
        </w:rPr>
      </w:pPr>
      <w:r>
        <w:rPr>
          <w:rFonts w:ascii="仿宋" w:hAnsi="仿宋" w:eastAsia="仿宋"/>
          <w:sz w:val="24"/>
          <w:szCs w:val="24"/>
        </w:rPr>
        <w:br w:type="page"/>
      </w:r>
      <w:bookmarkStart w:id="16" w:name="_Toc6030"/>
      <w:r>
        <w:rPr>
          <w:rFonts w:hint="eastAsia" w:ascii="黑体" w:hAnsi="黑体" w:eastAsia="黑体"/>
          <w:spacing w:val="0"/>
          <w:szCs w:val="32"/>
        </w:rPr>
        <w:t>第二章  采购内容及具体要求</w:t>
      </w:r>
      <w:bookmarkEnd w:id="16"/>
    </w:p>
    <w:p>
      <w:pPr>
        <w:pStyle w:val="3"/>
        <w:spacing w:line="620" w:lineRule="exact"/>
        <w:jc w:val="left"/>
        <w:rPr>
          <w:rFonts w:ascii="黑体" w:hAnsi="黑体" w:eastAsia="黑体" w:cs="宋体"/>
          <w:sz w:val="28"/>
          <w:szCs w:val="28"/>
        </w:rPr>
      </w:pPr>
      <w:bookmarkStart w:id="17" w:name="_Toc382"/>
      <w:r>
        <w:rPr>
          <w:rFonts w:hint="eastAsia" w:ascii="黑体" w:hAnsi="黑体" w:eastAsia="黑体" w:cs="宋体"/>
          <w:sz w:val="28"/>
          <w:szCs w:val="28"/>
        </w:rPr>
        <w:t>一、</w:t>
      </w:r>
      <w:bookmarkStart w:id="18" w:name="_Hlk38118807"/>
      <w:r>
        <w:rPr>
          <w:rFonts w:hint="eastAsia" w:ascii="黑体" w:hAnsi="黑体" w:eastAsia="黑体" w:cs="宋体"/>
          <w:sz w:val="28"/>
          <w:szCs w:val="28"/>
        </w:rPr>
        <w:t>采购项目需实现的功能或者目标要求</w:t>
      </w:r>
      <w:bookmarkEnd w:id="17"/>
    </w:p>
    <w:bookmarkEnd w:id="18"/>
    <w:p>
      <w:pPr>
        <w:spacing w:line="440" w:lineRule="exact"/>
        <w:ind w:firstLine="735" w:firstLineChars="350"/>
        <w:rPr>
          <w:rFonts w:ascii="仿宋_GB2312" w:hAnsi="宋体" w:eastAsia="仿宋_GB2312"/>
          <w:b/>
          <w:bCs/>
          <w:sz w:val="28"/>
          <w:szCs w:val="28"/>
        </w:rPr>
      </w:pPr>
      <w:bookmarkStart w:id="19" w:name="_Toc13666"/>
      <w:r>
        <w:rPr>
          <w:rFonts w:hint="eastAsia"/>
          <w:szCs w:val="24"/>
        </w:rPr>
        <w:fldChar w:fldCharType="begin"/>
      </w:r>
      <w:r>
        <w:instrText xml:space="preserve"> HYPERLINK "file:///C:\\Users\\19874\\Documents\\temp\\采购清单" \l "【本项目采购需求之" </w:instrText>
      </w:r>
      <w:r>
        <w:rPr>
          <w:rFonts w:hint="eastAsia"/>
          <w:szCs w:val="24"/>
        </w:rPr>
        <w:fldChar w:fldCharType="separate"/>
      </w:r>
      <w:r>
        <w:rPr>
          <w:rStyle w:val="14"/>
          <w:rFonts w:hint="eastAsia" w:ascii="仿宋_GB2312" w:hAnsi="宋体" w:eastAsia="仿宋_GB2312"/>
          <w:bCs/>
          <w:color w:val="auto"/>
          <w:sz w:val="28"/>
          <w:szCs w:val="28"/>
        </w:rPr>
        <w:t>1、本项目采购清单</w:t>
      </w:r>
      <w:r>
        <w:rPr>
          <w:rStyle w:val="14"/>
          <w:rFonts w:hint="eastAsia" w:ascii="仿宋_GB2312" w:hAnsi="宋体" w:eastAsia="仿宋_GB2312"/>
          <w:b/>
          <w:bCs/>
          <w:color w:val="auto"/>
          <w:sz w:val="28"/>
          <w:szCs w:val="28"/>
        </w:rPr>
        <w:fldChar w:fldCharType="end"/>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采购人确定本项目的核心产品的</w:t>
      </w:r>
      <w:r>
        <w:rPr>
          <w:rFonts w:hint="eastAsia" w:ascii="仿宋_GB2312" w:hAnsi="宋体" w:eastAsia="仿宋_GB2312"/>
          <w:b/>
          <w:bCs/>
          <w:sz w:val="28"/>
          <w:szCs w:val="28"/>
        </w:rPr>
        <w:t>公开事项</w:t>
      </w:r>
      <w:r>
        <w:rPr>
          <w:rFonts w:hint="eastAsia" w:ascii="仿宋_GB2312" w:hAnsi="宋体" w:eastAsia="仿宋_GB2312"/>
          <w:sz w:val="28"/>
          <w:szCs w:val="28"/>
        </w:rPr>
        <w:t>，包括：惠州市房地产佣金结算服务平台</w:t>
      </w:r>
      <w:r>
        <w:rPr>
          <w:rFonts w:hint="eastAsia" w:ascii="仿宋_GB2312" w:hAnsi="宋体" w:eastAsia="仿宋_GB2312" w:cs="仿宋_GB2312"/>
          <w:sz w:val="28"/>
          <w:szCs w:val="28"/>
        </w:rPr>
        <w:t>、</w:t>
      </w:r>
      <w:r>
        <w:rPr>
          <w:rFonts w:hint="eastAsia" w:ascii="仿宋_GB2312" w:hAnsi="宋体" w:eastAsia="仿宋_GB2312"/>
          <w:sz w:val="28"/>
          <w:szCs w:val="28"/>
        </w:rPr>
        <w:t>惠州市房地产佣金结算服务</w:t>
      </w:r>
      <w:r>
        <w:rPr>
          <w:rFonts w:hint="eastAsia" w:ascii="仿宋_GB2312" w:hAnsi="宋体" w:eastAsia="仿宋_GB2312" w:cs="仿宋_GB2312"/>
          <w:sz w:val="28"/>
          <w:szCs w:val="28"/>
        </w:rPr>
        <w:t>应用APP、</w:t>
      </w:r>
      <w:r>
        <w:rPr>
          <w:rFonts w:hint="eastAsia" w:ascii="仿宋_GB2312" w:hAnsi="宋体" w:eastAsia="仿宋_GB2312"/>
          <w:sz w:val="28"/>
          <w:szCs w:val="28"/>
        </w:rPr>
        <w:t>惠州市房地产佣金结算服务惠州市房地产佣金结算服务</w:t>
      </w:r>
      <w:r>
        <w:rPr>
          <w:rFonts w:hint="eastAsia" w:ascii="仿宋_GB2312" w:hAnsi="宋体" w:eastAsia="仿宋_GB2312" w:cs="仿宋_GB2312"/>
          <w:sz w:val="28"/>
          <w:szCs w:val="28"/>
        </w:rPr>
        <w:t>数据库</w:t>
      </w:r>
      <w:r>
        <w:rPr>
          <w:rFonts w:hint="eastAsia" w:ascii="仿宋_GB2312" w:hAnsi="宋体" w:eastAsia="仿宋_GB2312"/>
          <w:sz w:val="28"/>
          <w:szCs w:val="28"/>
        </w:rPr>
        <w:t>。</w:t>
      </w:r>
    </w:p>
    <w:tbl>
      <w:tblPr>
        <w:tblStyle w:val="1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060"/>
        <w:gridCol w:w="3592"/>
        <w:gridCol w:w="850"/>
        <w:gridCol w:w="88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20" w:type="dxa"/>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序号</w:t>
            </w:r>
          </w:p>
        </w:tc>
        <w:tc>
          <w:tcPr>
            <w:tcW w:w="1060" w:type="dxa"/>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类别</w:t>
            </w:r>
          </w:p>
        </w:tc>
        <w:tc>
          <w:tcPr>
            <w:tcW w:w="3592" w:type="dxa"/>
          </w:tcPr>
          <w:p>
            <w:pPr>
              <w:spacing w:line="440" w:lineRule="exact"/>
              <w:ind w:firstLine="560" w:firstLineChars="200"/>
              <w:jc w:val="center"/>
              <w:rPr>
                <w:rFonts w:ascii="仿宋_GB2312" w:hAnsi="宋体" w:eastAsia="仿宋_GB2312"/>
                <w:sz w:val="28"/>
                <w:szCs w:val="28"/>
              </w:rPr>
            </w:pPr>
            <w:r>
              <w:rPr>
                <w:rFonts w:hint="eastAsia" w:ascii="仿宋_GB2312" w:hAnsi="宋体" w:eastAsia="仿宋_GB2312"/>
                <w:sz w:val="28"/>
                <w:szCs w:val="28"/>
              </w:rPr>
              <w:t>标的名称</w:t>
            </w:r>
          </w:p>
        </w:tc>
        <w:tc>
          <w:tcPr>
            <w:tcW w:w="850" w:type="dxa"/>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数量</w:t>
            </w:r>
          </w:p>
        </w:tc>
        <w:tc>
          <w:tcPr>
            <w:tcW w:w="883" w:type="dxa"/>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1450" w:type="dxa"/>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2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1</w:t>
            </w:r>
          </w:p>
        </w:tc>
        <w:tc>
          <w:tcPr>
            <w:tcW w:w="106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服务类</w:t>
            </w:r>
          </w:p>
        </w:tc>
        <w:tc>
          <w:tcPr>
            <w:tcW w:w="3592" w:type="dxa"/>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惠州市房地产佣金结算服务平台</w:t>
            </w:r>
          </w:p>
        </w:tc>
        <w:tc>
          <w:tcPr>
            <w:tcW w:w="85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1</w:t>
            </w:r>
          </w:p>
        </w:tc>
        <w:tc>
          <w:tcPr>
            <w:tcW w:w="883"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套</w:t>
            </w:r>
          </w:p>
        </w:tc>
        <w:tc>
          <w:tcPr>
            <w:tcW w:w="145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2</w:t>
            </w:r>
          </w:p>
        </w:tc>
        <w:tc>
          <w:tcPr>
            <w:tcW w:w="106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服务类</w:t>
            </w:r>
          </w:p>
        </w:tc>
        <w:tc>
          <w:tcPr>
            <w:tcW w:w="3592" w:type="dxa"/>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 xml:space="preserve"> 惠州市房地产佣金结算服务</w:t>
            </w:r>
            <w:r>
              <w:rPr>
                <w:rFonts w:hint="eastAsia" w:ascii="仿宋_GB2312" w:hAnsi="宋体" w:eastAsia="仿宋_GB2312" w:cs="仿宋_GB2312"/>
                <w:sz w:val="28"/>
                <w:szCs w:val="28"/>
              </w:rPr>
              <w:t>数据库</w:t>
            </w:r>
          </w:p>
        </w:tc>
        <w:tc>
          <w:tcPr>
            <w:tcW w:w="85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1</w:t>
            </w:r>
          </w:p>
        </w:tc>
        <w:tc>
          <w:tcPr>
            <w:tcW w:w="883"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套</w:t>
            </w:r>
          </w:p>
        </w:tc>
        <w:tc>
          <w:tcPr>
            <w:tcW w:w="145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3</w:t>
            </w:r>
          </w:p>
        </w:tc>
        <w:tc>
          <w:tcPr>
            <w:tcW w:w="106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 xml:space="preserve">服务类 </w:t>
            </w:r>
          </w:p>
        </w:tc>
        <w:tc>
          <w:tcPr>
            <w:tcW w:w="3592"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系统集成及维护</w:t>
            </w:r>
          </w:p>
        </w:tc>
        <w:tc>
          <w:tcPr>
            <w:tcW w:w="85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5</w:t>
            </w:r>
          </w:p>
        </w:tc>
        <w:tc>
          <w:tcPr>
            <w:tcW w:w="883"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年</w:t>
            </w:r>
          </w:p>
        </w:tc>
        <w:tc>
          <w:tcPr>
            <w:tcW w:w="1450" w:type="dxa"/>
          </w:tcPr>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否</w:t>
            </w:r>
          </w:p>
        </w:tc>
      </w:tr>
    </w:tbl>
    <w:p>
      <w:pPr>
        <w:pStyle w:val="3"/>
        <w:spacing w:line="620" w:lineRule="exact"/>
        <w:jc w:val="left"/>
        <w:rPr>
          <w:rFonts w:ascii="黑体" w:hAnsi="黑体" w:eastAsia="黑体" w:cs="宋体"/>
          <w:sz w:val="28"/>
          <w:szCs w:val="28"/>
        </w:rPr>
      </w:pPr>
      <w:r>
        <w:rPr>
          <w:rFonts w:hint="eastAsia" w:ascii="黑体" w:hAnsi="黑体" w:eastAsia="黑体" w:cs="宋体"/>
          <w:sz w:val="28"/>
          <w:szCs w:val="28"/>
        </w:rPr>
        <w:t>二、采购项目主要内容</w:t>
      </w:r>
      <w:bookmarkEnd w:id="19"/>
    </w:p>
    <w:tbl>
      <w:tblPr>
        <w:tblStyle w:val="11"/>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00"/>
        <w:gridCol w:w="5227"/>
        <w:gridCol w:w="750"/>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566" w:type="dxa"/>
            <w:vAlign w:val="center"/>
          </w:tcPr>
          <w:p>
            <w:pPr>
              <w:spacing w:line="360" w:lineRule="auto"/>
              <w:jc w:val="center"/>
              <w:rPr>
                <w:rFonts w:ascii="仿宋_GB2312" w:hAnsi="宋体" w:eastAsia="仿宋_GB2312" w:cs="仿宋_GB2312"/>
                <w:sz w:val="24"/>
              </w:rPr>
            </w:pPr>
            <w:bookmarkStart w:id="20" w:name="_Toc8590"/>
            <w:r>
              <w:rPr>
                <w:rFonts w:hint="eastAsia" w:ascii="仿宋_GB2312" w:hAnsi="宋体" w:eastAsia="仿宋_GB2312" w:cs="仿宋_GB2312"/>
                <w:sz w:val="24"/>
              </w:rPr>
              <w:t>序号</w:t>
            </w:r>
          </w:p>
        </w:tc>
        <w:tc>
          <w:tcPr>
            <w:tcW w:w="120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服务</w:t>
            </w:r>
          </w:p>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名称</w:t>
            </w:r>
          </w:p>
        </w:tc>
        <w:tc>
          <w:tcPr>
            <w:tcW w:w="522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服务要求</w:t>
            </w:r>
          </w:p>
        </w:tc>
        <w:tc>
          <w:tcPr>
            <w:tcW w:w="75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指标说明</w:t>
            </w:r>
          </w:p>
        </w:tc>
        <w:tc>
          <w:tcPr>
            <w:tcW w:w="68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主要标识指标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1" w:type="dxa"/>
            <w:gridSpan w:val="5"/>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一、惠州市房地产佣金结算服务平台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20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板块管理</w:t>
            </w:r>
          </w:p>
        </w:tc>
        <w:tc>
          <w:tcPr>
            <w:tcW w:w="5227" w:type="dxa"/>
            <w:vAlign w:val="bottom"/>
          </w:tcPr>
          <w:p>
            <w:pPr>
              <w:spacing w:line="360" w:lineRule="auto"/>
              <w:rPr>
                <w:rFonts w:ascii="仿宋_GB2312" w:hAnsi="宋体" w:eastAsia="仿宋_GB2312" w:cs="仿宋_GB2312"/>
                <w:sz w:val="24"/>
              </w:rPr>
            </w:pPr>
            <w:r>
              <w:rPr>
                <w:rFonts w:hint="eastAsia" w:ascii="仿宋_GB2312" w:hAnsi="宋体" w:eastAsia="仿宋_GB2312" w:cs="仿宋_GB2312"/>
                <w:sz w:val="24"/>
              </w:rPr>
              <w:t>板块管理包括开发商模块、电商模块、中介公司模块；开发商模块包括：拨款账户信息，项目名称，详细地址，佣金分配、合作电商名称（选择）、电商项目佣金结算账户（选择）；电商模块包括：电商名称、注册地址、电商项目佣金结算账户、佣金分配、合作中介名称（选择）、中介结算佣金账户（选择）；中介公司模块包括：中介名称、注册地址、结算佣金对公账户、佣金分配、交易标的。</w:t>
            </w:r>
          </w:p>
        </w:tc>
        <w:tc>
          <w:tcPr>
            <w:tcW w:w="750" w:type="dxa"/>
            <w:vAlign w:val="center"/>
          </w:tcPr>
          <w:p>
            <w:pPr>
              <w:spacing w:line="360" w:lineRule="auto"/>
              <w:jc w:val="center"/>
              <w:rPr>
                <w:rFonts w:ascii="仿宋_GB2312" w:hAnsi="宋体" w:eastAsia="仿宋_GB2312" w:cs="仿宋_GB2312"/>
                <w:sz w:val="24"/>
              </w:rPr>
            </w:pPr>
          </w:p>
        </w:tc>
        <w:tc>
          <w:tcPr>
            <w:tcW w:w="68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c>
          <w:tcPr>
            <w:tcW w:w="120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合同管理模块</w:t>
            </w:r>
          </w:p>
        </w:tc>
        <w:tc>
          <w:tcPr>
            <w:tcW w:w="5227" w:type="dxa"/>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上传电商与开发商，与中介的合作合同。提供查询功能。</w:t>
            </w:r>
          </w:p>
        </w:tc>
        <w:tc>
          <w:tcPr>
            <w:tcW w:w="750" w:type="dxa"/>
            <w:vAlign w:val="center"/>
          </w:tcPr>
          <w:p>
            <w:pPr>
              <w:spacing w:line="360" w:lineRule="auto"/>
              <w:jc w:val="center"/>
              <w:rPr>
                <w:rFonts w:ascii="仿宋_GB2312" w:hAnsi="宋体" w:eastAsia="仿宋_GB2312" w:cs="仿宋_GB2312"/>
                <w:sz w:val="24"/>
              </w:rPr>
            </w:pPr>
          </w:p>
        </w:tc>
        <w:tc>
          <w:tcPr>
            <w:tcW w:w="688" w:type="dxa"/>
            <w:vAlign w:val="center"/>
          </w:tcPr>
          <w:p>
            <w:pPr>
              <w:spacing w:line="360" w:lineRule="auto"/>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3</w:t>
            </w:r>
          </w:p>
        </w:tc>
        <w:tc>
          <w:tcPr>
            <w:tcW w:w="120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系统管理模块</w:t>
            </w:r>
          </w:p>
        </w:tc>
        <w:tc>
          <w:tcPr>
            <w:tcW w:w="5227" w:type="dxa"/>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系统管理模块包含功能配置管理、用户权限管理。</w:t>
            </w:r>
          </w:p>
        </w:tc>
        <w:tc>
          <w:tcPr>
            <w:tcW w:w="750" w:type="dxa"/>
            <w:vAlign w:val="center"/>
          </w:tcPr>
          <w:p>
            <w:pPr>
              <w:spacing w:line="360" w:lineRule="auto"/>
              <w:jc w:val="center"/>
              <w:rPr>
                <w:rFonts w:ascii="仿宋_GB2312" w:hAnsi="宋体" w:eastAsia="仿宋_GB2312" w:cs="仿宋_GB2312"/>
                <w:sz w:val="24"/>
              </w:rPr>
            </w:pPr>
          </w:p>
        </w:tc>
        <w:tc>
          <w:tcPr>
            <w:tcW w:w="68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4</w:t>
            </w:r>
          </w:p>
        </w:tc>
        <w:tc>
          <w:tcPr>
            <w:tcW w:w="120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日志服务</w:t>
            </w:r>
          </w:p>
        </w:tc>
        <w:tc>
          <w:tcPr>
            <w:tcW w:w="5227" w:type="dxa"/>
            <w:vAlign w:val="bottom"/>
          </w:tcPr>
          <w:p>
            <w:pPr>
              <w:spacing w:line="360" w:lineRule="auto"/>
              <w:rPr>
                <w:rFonts w:ascii="仿宋_GB2312" w:hAnsi="宋体" w:eastAsia="仿宋_GB2312" w:cs="仿宋_GB2312"/>
                <w:sz w:val="24"/>
              </w:rPr>
            </w:pPr>
            <w:r>
              <w:rPr>
                <w:rFonts w:hint="eastAsia" w:ascii="仿宋_GB2312" w:hAnsi="宋体" w:eastAsia="仿宋_GB2312" w:cs="仿宋_GB2312"/>
                <w:sz w:val="24"/>
              </w:rPr>
              <w:t>日志服务用于查看用户操作日志记录、查看系统运行日志记录、系统自动分析日志记录是否出现异常。</w:t>
            </w:r>
          </w:p>
        </w:tc>
        <w:tc>
          <w:tcPr>
            <w:tcW w:w="750" w:type="dxa"/>
            <w:vAlign w:val="center"/>
          </w:tcPr>
          <w:p>
            <w:pPr>
              <w:spacing w:line="360" w:lineRule="auto"/>
              <w:jc w:val="center"/>
              <w:rPr>
                <w:rFonts w:ascii="仿宋_GB2312" w:hAnsi="宋体" w:eastAsia="仿宋_GB2312" w:cs="仿宋_GB2312"/>
                <w:sz w:val="24"/>
              </w:rPr>
            </w:pPr>
          </w:p>
        </w:tc>
        <w:tc>
          <w:tcPr>
            <w:tcW w:w="68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1" w:type="dxa"/>
            <w:gridSpan w:val="5"/>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二、惠州市房地产佣金结算服务数据库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200"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平台数据</w:t>
            </w:r>
          </w:p>
        </w:tc>
        <w:tc>
          <w:tcPr>
            <w:tcW w:w="5227" w:type="dxa"/>
            <w:vAlign w:val="bottom"/>
          </w:tcPr>
          <w:p>
            <w:pPr>
              <w:spacing w:line="360" w:lineRule="auto"/>
              <w:rPr>
                <w:rFonts w:ascii="仿宋_GB2312" w:hAnsi="宋体" w:eastAsia="仿宋_GB2312" w:cs="仿宋_GB2312"/>
                <w:sz w:val="24"/>
              </w:rPr>
            </w:pPr>
            <w:r>
              <w:rPr>
                <w:rFonts w:hint="eastAsia" w:ascii="仿宋_GB2312" w:hAnsi="宋体" w:eastAsia="仿宋_GB2312" w:cs="仿宋_GB2312"/>
                <w:sz w:val="24"/>
              </w:rPr>
              <w:t>平台数据分类别进行统计和汇总</w:t>
            </w:r>
          </w:p>
        </w:tc>
        <w:tc>
          <w:tcPr>
            <w:tcW w:w="750" w:type="dxa"/>
            <w:vAlign w:val="center"/>
          </w:tcPr>
          <w:p>
            <w:pPr>
              <w:spacing w:line="360" w:lineRule="auto"/>
              <w:jc w:val="center"/>
              <w:rPr>
                <w:rFonts w:ascii="仿宋_GB2312" w:hAnsi="宋体" w:eastAsia="仿宋_GB2312" w:cs="仿宋_GB2312"/>
                <w:sz w:val="24"/>
              </w:rPr>
            </w:pPr>
          </w:p>
        </w:tc>
        <w:tc>
          <w:tcPr>
            <w:tcW w:w="68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1" w:type="dxa"/>
            <w:gridSpan w:val="5"/>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三、系统集成及维护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200"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质保维护</w:t>
            </w:r>
          </w:p>
        </w:tc>
        <w:tc>
          <w:tcPr>
            <w:tcW w:w="5227"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 xml:space="preserve">质保维护服务五年 </w:t>
            </w:r>
          </w:p>
          <w:p>
            <w:pPr>
              <w:spacing w:line="360" w:lineRule="auto"/>
              <w:jc w:val="left"/>
              <w:rPr>
                <w:rFonts w:ascii="仿宋_GB2312" w:hAnsi="宋体" w:eastAsia="仿宋_GB2312" w:cs="仿宋_GB2312"/>
                <w:sz w:val="24"/>
              </w:rPr>
            </w:pPr>
            <w:r>
              <w:rPr>
                <w:rFonts w:ascii="仿宋_GB2312" w:hAnsi="宋体" w:eastAsia="仿宋_GB2312" w:cs="仿宋_GB2312"/>
                <w:sz w:val="24"/>
              </w:rPr>
              <w:t xml:space="preserve">1.提供系统软件运维服务； </w:t>
            </w:r>
          </w:p>
          <w:p>
            <w:pPr>
              <w:spacing w:line="360" w:lineRule="auto"/>
              <w:jc w:val="left"/>
              <w:rPr>
                <w:rFonts w:ascii="仿宋_GB2312" w:hAnsi="宋体" w:eastAsia="仿宋_GB2312" w:cs="仿宋_GB2312"/>
                <w:sz w:val="24"/>
              </w:rPr>
            </w:pPr>
            <w:r>
              <w:rPr>
                <w:rFonts w:ascii="仿宋_GB2312" w:hAnsi="宋体" w:eastAsia="仿宋_GB2312" w:cs="仿宋_GB2312"/>
                <w:sz w:val="24"/>
              </w:rPr>
              <w:t xml:space="preserve">2.提供系统升级服务； </w:t>
            </w:r>
          </w:p>
          <w:p>
            <w:pPr>
              <w:spacing w:line="360" w:lineRule="auto"/>
              <w:jc w:val="left"/>
              <w:rPr>
                <w:rFonts w:ascii="仿宋_GB2312" w:hAnsi="宋体" w:eastAsia="仿宋_GB2312" w:cs="仿宋_GB2312"/>
                <w:sz w:val="24"/>
              </w:rPr>
            </w:pPr>
            <w:r>
              <w:rPr>
                <w:rFonts w:ascii="仿宋_GB2312" w:hAnsi="宋体" w:eastAsia="仿宋_GB2312" w:cs="仿宋_GB2312"/>
                <w:sz w:val="24"/>
              </w:rPr>
              <w:t xml:space="preserve">3.提供系统平台对接服务； </w:t>
            </w:r>
          </w:p>
          <w:p>
            <w:pPr>
              <w:spacing w:line="360" w:lineRule="auto"/>
              <w:jc w:val="left"/>
              <w:rPr>
                <w:rFonts w:ascii="仿宋_GB2312" w:hAnsi="宋体" w:eastAsia="仿宋_GB2312" w:cs="仿宋_GB2312"/>
                <w:sz w:val="24"/>
              </w:rPr>
            </w:pPr>
            <w:r>
              <w:rPr>
                <w:rFonts w:ascii="仿宋_GB2312" w:hAnsi="宋体" w:eastAsia="仿宋_GB2312" w:cs="仿宋_GB2312"/>
                <w:sz w:val="24"/>
              </w:rPr>
              <w:t>4.提供工程师驻场服务；</w:t>
            </w:r>
          </w:p>
        </w:tc>
        <w:tc>
          <w:tcPr>
            <w:tcW w:w="750" w:type="dxa"/>
            <w:vAlign w:val="center"/>
          </w:tcPr>
          <w:p>
            <w:pPr>
              <w:spacing w:line="360" w:lineRule="auto"/>
              <w:jc w:val="center"/>
              <w:rPr>
                <w:rFonts w:ascii="仿宋_GB2312" w:hAnsi="宋体" w:eastAsia="仿宋_GB2312" w:cs="仿宋_GB2312"/>
                <w:sz w:val="24"/>
              </w:rPr>
            </w:pPr>
          </w:p>
        </w:tc>
        <w:tc>
          <w:tcPr>
            <w:tcW w:w="68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否</w:t>
            </w:r>
          </w:p>
        </w:tc>
      </w:tr>
    </w:tbl>
    <w:p>
      <w:pPr>
        <w:pStyle w:val="3"/>
        <w:spacing w:line="620" w:lineRule="exact"/>
        <w:jc w:val="left"/>
        <w:rPr>
          <w:rFonts w:ascii="黑体" w:hAnsi="黑体" w:eastAsia="黑体" w:cs="宋体"/>
          <w:sz w:val="28"/>
          <w:szCs w:val="28"/>
        </w:rPr>
      </w:pPr>
      <w:r>
        <w:rPr>
          <w:rFonts w:hint="eastAsia" w:ascii="黑体" w:hAnsi="黑体" w:eastAsia="黑体" w:cs="宋体"/>
          <w:sz w:val="28"/>
          <w:szCs w:val="28"/>
        </w:rPr>
        <w:t>三、采购项目成果</w:t>
      </w:r>
      <w:bookmarkEnd w:id="20"/>
    </w:p>
    <w:p>
      <w:pPr>
        <w:spacing w:line="620" w:lineRule="exact"/>
        <w:ind w:firstLine="480"/>
        <w:rPr>
          <w:rFonts w:ascii="仿宋" w:hAnsi="仿宋" w:eastAsia="仿宋"/>
          <w:sz w:val="24"/>
          <w:szCs w:val="24"/>
        </w:rPr>
      </w:pPr>
      <w:bookmarkStart w:id="21" w:name="_Toc28336"/>
      <w:r>
        <w:rPr>
          <w:rFonts w:hint="eastAsia" w:ascii="仿宋" w:hAnsi="仿宋" w:eastAsia="仿宋"/>
          <w:sz w:val="24"/>
          <w:szCs w:val="24"/>
        </w:rPr>
        <w:t>初步核查申报企业（机构)的家数不少于3家，并提交初步核查意见。</w:t>
      </w:r>
    </w:p>
    <w:p>
      <w:pPr>
        <w:pStyle w:val="3"/>
        <w:spacing w:line="620" w:lineRule="exact"/>
        <w:jc w:val="left"/>
        <w:rPr>
          <w:rFonts w:ascii="黑体" w:hAnsi="黑体" w:eastAsia="黑体" w:cs="宋体"/>
          <w:sz w:val="28"/>
          <w:szCs w:val="28"/>
        </w:rPr>
      </w:pPr>
      <w:r>
        <w:rPr>
          <w:rFonts w:hint="eastAsia" w:ascii="黑体" w:hAnsi="黑体" w:eastAsia="黑体" w:cs="宋体"/>
          <w:sz w:val="28"/>
          <w:szCs w:val="28"/>
        </w:rPr>
        <w:t>四、</w:t>
      </w:r>
      <w:bookmarkStart w:id="22" w:name="_Hlk38119451"/>
      <w:r>
        <w:rPr>
          <w:rFonts w:hint="eastAsia" w:ascii="黑体" w:hAnsi="黑体" w:eastAsia="黑体" w:cs="宋体"/>
          <w:sz w:val="28"/>
          <w:szCs w:val="28"/>
        </w:rPr>
        <w:t>采购项目服务期限、地点的要求</w:t>
      </w:r>
      <w:bookmarkEnd w:id="21"/>
      <w:bookmarkEnd w:id="22"/>
    </w:p>
    <w:p>
      <w:pPr>
        <w:spacing w:line="620" w:lineRule="exact"/>
        <w:ind w:firstLine="480" w:firstLineChars="200"/>
        <w:rPr>
          <w:rFonts w:ascii="仿宋" w:hAnsi="仿宋" w:eastAsia="仿宋"/>
          <w:sz w:val="24"/>
          <w:szCs w:val="24"/>
        </w:rPr>
      </w:pPr>
      <w:r>
        <w:rPr>
          <w:rFonts w:hint="eastAsia" w:ascii="仿宋" w:hAnsi="仿宋" w:eastAsia="仿宋" w:cs="Arial"/>
          <w:kern w:val="0"/>
          <w:sz w:val="24"/>
          <w:szCs w:val="24"/>
        </w:rPr>
        <w:t>服务期限：自合同签订、盖章之日起5年。交付地点为惠州市。</w:t>
      </w:r>
    </w:p>
    <w:p>
      <w:pPr>
        <w:pStyle w:val="3"/>
        <w:spacing w:line="620" w:lineRule="exact"/>
        <w:jc w:val="left"/>
        <w:rPr>
          <w:rFonts w:ascii="黑体" w:hAnsi="黑体" w:eastAsia="黑体" w:cs="宋体"/>
          <w:sz w:val="28"/>
          <w:szCs w:val="28"/>
        </w:rPr>
      </w:pPr>
      <w:bookmarkStart w:id="23" w:name="_Toc5831"/>
      <w:r>
        <w:rPr>
          <w:rFonts w:hint="eastAsia" w:ascii="黑体" w:hAnsi="黑体" w:eastAsia="黑体" w:cs="宋体"/>
          <w:sz w:val="28"/>
          <w:szCs w:val="28"/>
        </w:rPr>
        <w:t>五、采购项目的验收标准</w:t>
      </w:r>
      <w:bookmarkEnd w:id="23"/>
    </w:p>
    <w:p>
      <w:pPr>
        <w:spacing w:line="620" w:lineRule="exact"/>
        <w:ind w:firstLine="480" w:firstLineChars="200"/>
        <w:rPr>
          <w:rFonts w:ascii="仿宋" w:hAnsi="仿宋" w:eastAsia="仿宋" w:cs="Arial"/>
          <w:kern w:val="0"/>
          <w:sz w:val="24"/>
          <w:szCs w:val="24"/>
        </w:rPr>
      </w:pPr>
      <w:r>
        <w:rPr>
          <w:rFonts w:hint="eastAsia" w:ascii="仿宋" w:hAnsi="仿宋" w:eastAsia="仿宋" w:cs="Arial"/>
          <w:kern w:val="0"/>
          <w:sz w:val="24"/>
          <w:szCs w:val="24"/>
        </w:rPr>
        <w:t>依据相关标准要求验收。</w:t>
      </w:r>
    </w:p>
    <w:p>
      <w:pPr>
        <w:spacing w:line="620" w:lineRule="exact"/>
        <w:ind w:firstLine="480" w:firstLineChars="200"/>
        <w:rPr>
          <w:rFonts w:ascii="仿宋" w:hAnsi="仿宋" w:eastAsia="仿宋" w:cs="Arial"/>
          <w:kern w:val="0"/>
          <w:sz w:val="24"/>
          <w:szCs w:val="24"/>
        </w:rPr>
      </w:pPr>
    </w:p>
    <w:p>
      <w:pPr>
        <w:spacing w:line="620" w:lineRule="exact"/>
        <w:ind w:firstLine="480" w:firstLineChars="200"/>
        <w:rPr>
          <w:rFonts w:ascii="仿宋" w:hAnsi="仿宋" w:eastAsia="仿宋" w:cs="Arial"/>
          <w:kern w:val="0"/>
          <w:sz w:val="24"/>
          <w:szCs w:val="24"/>
        </w:rPr>
      </w:pPr>
    </w:p>
    <w:bookmarkEnd w:id="3"/>
    <w:p>
      <w:pPr>
        <w:pStyle w:val="2"/>
        <w:spacing w:line="620" w:lineRule="exact"/>
        <w:rPr>
          <w:rFonts w:ascii="黑体" w:hAnsi="黑体" w:eastAsia="黑体"/>
          <w:spacing w:val="0"/>
          <w:szCs w:val="32"/>
        </w:rPr>
      </w:pPr>
      <w:bookmarkStart w:id="24" w:name="_Toc37235953"/>
      <w:bookmarkStart w:id="25" w:name="_Toc6690"/>
      <w:bookmarkStart w:id="26" w:name="_Toc142195781"/>
      <w:bookmarkStart w:id="27" w:name="_Toc122530372"/>
      <w:bookmarkStart w:id="28" w:name="_Toc182152352"/>
      <w:bookmarkStart w:id="29" w:name="_Toc280780665"/>
      <w:bookmarkStart w:id="30" w:name="_Toc147301449"/>
      <w:bookmarkStart w:id="31" w:name="_Toc146956899"/>
      <w:r>
        <w:rPr>
          <w:rFonts w:hint="eastAsia" w:ascii="黑体" w:hAnsi="黑体" w:eastAsia="黑体"/>
          <w:spacing w:val="0"/>
          <w:szCs w:val="32"/>
        </w:rPr>
        <w:t>第三章  申请文件要求</w:t>
      </w:r>
      <w:bookmarkEnd w:id="24"/>
      <w:bookmarkEnd w:id="25"/>
    </w:p>
    <w:p>
      <w:pPr>
        <w:pStyle w:val="3"/>
        <w:spacing w:line="620" w:lineRule="exact"/>
        <w:jc w:val="left"/>
        <w:rPr>
          <w:rFonts w:ascii="黑体" w:hAnsi="黑体" w:eastAsia="黑体" w:cs="宋体"/>
          <w:sz w:val="28"/>
          <w:szCs w:val="28"/>
        </w:rPr>
      </w:pPr>
      <w:bookmarkStart w:id="32" w:name="_Toc10833"/>
      <w:r>
        <w:rPr>
          <w:rFonts w:hint="eastAsia" w:ascii="黑体" w:hAnsi="黑体" w:eastAsia="黑体" w:cs="宋体"/>
          <w:sz w:val="28"/>
          <w:szCs w:val="28"/>
        </w:rPr>
        <w:t>一、遴选申请文件要求</w:t>
      </w:r>
      <w:bookmarkEnd w:id="32"/>
    </w:p>
    <w:p>
      <w:pPr>
        <w:spacing w:line="620" w:lineRule="exact"/>
        <w:ind w:firstLine="480"/>
        <w:rPr>
          <w:rFonts w:ascii="仿宋" w:hAnsi="仿宋" w:eastAsia="仿宋"/>
          <w:sz w:val="24"/>
          <w:szCs w:val="24"/>
        </w:rPr>
      </w:pPr>
      <w:bookmarkStart w:id="33" w:name="_Hlk38015990"/>
      <w:r>
        <w:rPr>
          <w:rFonts w:hint="eastAsia" w:ascii="仿宋" w:hAnsi="仿宋" w:eastAsia="仿宋"/>
          <w:sz w:val="24"/>
          <w:szCs w:val="24"/>
        </w:rPr>
        <w:t>遴选申请文件要求</w:t>
      </w:r>
      <w:bookmarkEnd w:id="33"/>
      <w:r>
        <w:rPr>
          <w:rFonts w:hint="eastAsia" w:ascii="仿宋" w:hAnsi="仿宋" w:eastAsia="仿宋"/>
          <w:sz w:val="24"/>
          <w:szCs w:val="24"/>
        </w:rPr>
        <w:t>包括如下内容（并请严格按照如下顺序装订成册，遴选申请文件壹正贰副，副本可以是正本的复印件。如果正本与副本不符，以正本为准）：</w:t>
      </w:r>
    </w:p>
    <w:p>
      <w:pPr>
        <w:pStyle w:val="31"/>
        <w:spacing w:line="620" w:lineRule="exact"/>
        <w:ind w:firstLine="480"/>
        <w:rPr>
          <w:rFonts w:ascii="仿宋" w:hAnsi="仿宋" w:eastAsia="仿宋"/>
          <w:sz w:val="24"/>
          <w:szCs w:val="24"/>
        </w:rPr>
      </w:pPr>
      <w:r>
        <w:rPr>
          <w:rFonts w:hint="eastAsia" w:ascii="仿宋" w:hAnsi="仿宋" w:eastAsia="仿宋"/>
          <w:sz w:val="24"/>
          <w:szCs w:val="24"/>
        </w:rPr>
        <w:t>（一）报价一览表</w:t>
      </w:r>
    </w:p>
    <w:p>
      <w:pPr>
        <w:pStyle w:val="31"/>
        <w:spacing w:line="620" w:lineRule="exact"/>
        <w:ind w:firstLine="480"/>
        <w:rPr>
          <w:rFonts w:ascii="仿宋" w:hAnsi="仿宋" w:eastAsia="仿宋"/>
          <w:sz w:val="24"/>
          <w:szCs w:val="24"/>
        </w:rPr>
      </w:pPr>
      <w:r>
        <w:rPr>
          <w:rFonts w:hint="eastAsia" w:ascii="仿宋" w:hAnsi="仿宋" w:eastAsia="仿宋"/>
          <w:sz w:val="24"/>
          <w:szCs w:val="24"/>
        </w:rPr>
        <w:t>（二）资格审查部分</w:t>
      </w:r>
    </w:p>
    <w:p>
      <w:pPr>
        <w:pStyle w:val="31"/>
        <w:spacing w:line="620" w:lineRule="exact"/>
        <w:ind w:firstLine="480"/>
        <w:rPr>
          <w:rFonts w:ascii="仿宋" w:hAnsi="仿宋" w:eastAsia="仿宋"/>
          <w:sz w:val="24"/>
          <w:szCs w:val="24"/>
        </w:rPr>
      </w:pPr>
      <w:r>
        <w:rPr>
          <w:rFonts w:hint="eastAsia" w:ascii="仿宋" w:hAnsi="仿宋" w:eastAsia="仿宋"/>
          <w:sz w:val="24"/>
          <w:szCs w:val="24"/>
        </w:rPr>
        <w:t>1.合格的营业执照副本（复印件加盖公章）；</w:t>
      </w:r>
    </w:p>
    <w:p>
      <w:pPr>
        <w:pStyle w:val="31"/>
        <w:spacing w:line="620" w:lineRule="exact"/>
        <w:ind w:firstLine="480"/>
        <w:jc w:val="left"/>
        <w:rPr>
          <w:rFonts w:ascii="仿宋" w:hAnsi="仿宋" w:eastAsia="仿宋"/>
          <w:sz w:val="24"/>
          <w:szCs w:val="24"/>
        </w:rPr>
      </w:pPr>
      <w:r>
        <w:rPr>
          <w:rFonts w:hint="eastAsia" w:ascii="仿宋" w:hAnsi="仿宋" w:eastAsia="仿宋"/>
          <w:sz w:val="24"/>
          <w:szCs w:val="24"/>
        </w:rPr>
        <w:t>2.参加本次采购活动前三年内，在经营活动中没有重大违法记录且提供了加盖本单位公章的书面声明。</w:t>
      </w:r>
    </w:p>
    <w:p>
      <w:pPr>
        <w:pStyle w:val="31"/>
        <w:spacing w:line="620" w:lineRule="exact"/>
        <w:ind w:firstLine="480"/>
        <w:rPr>
          <w:rFonts w:ascii="仿宋" w:hAnsi="仿宋" w:eastAsia="仿宋"/>
          <w:sz w:val="24"/>
          <w:szCs w:val="24"/>
        </w:rPr>
      </w:pPr>
      <w:r>
        <w:rPr>
          <w:rFonts w:hint="eastAsia" w:ascii="仿宋" w:hAnsi="仿宋" w:eastAsia="仿宋"/>
          <w:sz w:val="24"/>
          <w:szCs w:val="24"/>
        </w:rPr>
        <w:t>3.</w:t>
      </w:r>
      <w:r>
        <w:rPr>
          <w:rFonts w:hint="eastAsia" w:ascii="宋体" w:hAnsi="宋体"/>
          <w:sz w:val="24"/>
          <w:szCs w:val="24"/>
        </w:rPr>
        <w:t xml:space="preserve"> </w:t>
      </w:r>
      <w:r>
        <w:rPr>
          <w:rFonts w:hint="eastAsia" w:ascii="仿宋" w:hAnsi="仿宋" w:eastAsia="仿宋"/>
          <w:sz w:val="24"/>
          <w:szCs w:val="24"/>
        </w:rPr>
        <w:t>在提交响应文件截止时间前响应供应商</w:t>
      </w:r>
      <w:r>
        <w:rPr>
          <w:rFonts w:ascii="仿宋" w:hAnsi="仿宋" w:eastAsia="仿宋"/>
          <w:sz w:val="24"/>
          <w:szCs w:val="24"/>
        </w:rPr>
        <w:t>未被列入“信用中国”网站(w ww.creditchina.gov.cn)</w:t>
      </w:r>
      <w:r>
        <w:rPr>
          <w:rFonts w:hint="eastAsia" w:ascii="仿宋" w:hAnsi="仿宋" w:eastAsia="仿宋"/>
          <w:sz w:val="24"/>
          <w:szCs w:val="24"/>
        </w:rPr>
        <w:t xml:space="preserve"> 以下任何记录名单之一：①失信被执行人；②重大税收违法失信主体；③政府采购严重违法失信行为。同时，</w:t>
      </w:r>
      <w:r>
        <w:rPr>
          <w:rFonts w:ascii="仿宋" w:hAnsi="仿宋" w:eastAsia="仿宋"/>
          <w:sz w:val="24"/>
          <w:szCs w:val="24"/>
        </w:rPr>
        <w:t>不处于中国政府采购网(www.ccgp.gov.cn)“政府采购严重违法失信行为信息记录”中的禁止参加政府采购活动期间。（</w:t>
      </w:r>
      <w:r>
        <w:rPr>
          <w:rFonts w:hint="eastAsia" w:ascii="仿宋" w:hAnsi="仿宋" w:eastAsia="仿宋"/>
          <w:sz w:val="24"/>
          <w:szCs w:val="24"/>
        </w:rPr>
        <w:t>说明：①由</w:t>
      </w:r>
      <w:r>
        <w:rPr>
          <w:rFonts w:ascii="仿宋" w:hAnsi="仿宋" w:eastAsia="仿宋"/>
          <w:sz w:val="24"/>
          <w:szCs w:val="24"/>
        </w:rPr>
        <w:t>采购人、采购代理机构于</w:t>
      </w:r>
      <w:r>
        <w:rPr>
          <w:rFonts w:hint="eastAsia" w:ascii="仿宋" w:hAnsi="仿宋" w:eastAsia="仿宋"/>
          <w:sz w:val="24"/>
          <w:szCs w:val="24"/>
        </w:rPr>
        <w:t>递交响应文件截止日</w:t>
      </w:r>
      <w:r>
        <w:rPr>
          <w:rFonts w:ascii="仿宋" w:hAnsi="仿宋" w:eastAsia="仿宋"/>
          <w:sz w:val="24"/>
          <w:szCs w:val="24"/>
        </w:rPr>
        <w:t>在“信用中国”网站（www.creditchina.gov.cn）及中国政府采购网(www.ccgp.gov.cn)查询结果为准</w:t>
      </w:r>
      <w:r>
        <w:rPr>
          <w:rFonts w:hint="eastAsia" w:ascii="仿宋" w:hAnsi="仿宋" w:eastAsia="仿宋"/>
          <w:sz w:val="24"/>
          <w:szCs w:val="24"/>
        </w:rPr>
        <w:t>，</w:t>
      </w:r>
      <w:r>
        <w:rPr>
          <w:rFonts w:ascii="仿宋" w:hAnsi="仿宋" w:eastAsia="仿宋"/>
          <w:sz w:val="24"/>
          <w:szCs w:val="24"/>
        </w:rPr>
        <w:t>如在上述网站查询结果均显示没有相关记录，视为</w:t>
      </w:r>
      <w:r>
        <w:rPr>
          <w:rFonts w:hint="eastAsia" w:ascii="仿宋" w:hAnsi="仿宋" w:eastAsia="仿宋"/>
          <w:sz w:val="24"/>
          <w:szCs w:val="24"/>
        </w:rPr>
        <w:t>不存在</w:t>
      </w:r>
      <w:r>
        <w:rPr>
          <w:rFonts w:ascii="仿宋" w:hAnsi="仿宋" w:eastAsia="仿宋"/>
          <w:sz w:val="24"/>
          <w:szCs w:val="24"/>
        </w:rPr>
        <w:t>上述不良信用记录</w:t>
      </w:r>
      <w:r>
        <w:rPr>
          <w:rFonts w:hint="eastAsia" w:ascii="仿宋" w:hAnsi="仿宋" w:eastAsia="仿宋"/>
          <w:sz w:val="24"/>
          <w:szCs w:val="24"/>
        </w:rPr>
        <w:t>。②同时对信用信息查询记录和证据截图或下载存档。③响应供应商为分公司的，同时对该分公司所属总公司（总所）进行信用记录查询，该分公司所属总公司（总所）</w:t>
      </w:r>
      <w:r>
        <w:rPr>
          <w:rFonts w:ascii="仿宋" w:hAnsi="仿宋" w:eastAsia="仿宋"/>
          <w:sz w:val="24"/>
          <w:szCs w:val="24"/>
        </w:rPr>
        <w:t>存在</w:t>
      </w:r>
      <w:r>
        <w:rPr>
          <w:rFonts w:hint="eastAsia" w:ascii="仿宋" w:hAnsi="仿宋" w:eastAsia="仿宋"/>
          <w:sz w:val="24"/>
          <w:szCs w:val="24"/>
        </w:rPr>
        <w:t>不良信用</w:t>
      </w:r>
      <w:r>
        <w:rPr>
          <w:rFonts w:ascii="仿宋" w:hAnsi="仿宋" w:eastAsia="仿宋"/>
          <w:sz w:val="24"/>
          <w:szCs w:val="24"/>
        </w:rPr>
        <w:t>记录的</w:t>
      </w:r>
      <w:r>
        <w:rPr>
          <w:rFonts w:hint="eastAsia" w:ascii="仿宋" w:hAnsi="仿宋" w:eastAsia="仿宋"/>
          <w:sz w:val="24"/>
          <w:szCs w:val="24"/>
        </w:rPr>
        <w:t>，视同响应供应商存在不良信用记录</w:t>
      </w:r>
      <w:r>
        <w:rPr>
          <w:rFonts w:ascii="仿宋" w:hAnsi="仿宋" w:eastAsia="仿宋"/>
          <w:sz w:val="24"/>
          <w:szCs w:val="24"/>
        </w:rPr>
        <w:t>。</w:t>
      </w:r>
      <w:r>
        <w:rPr>
          <w:rFonts w:hint="eastAsia" w:ascii="仿宋" w:hAnsi="仿宋" w:eastAsia="仿宋"/>
          <w:sz w:val="24"/>
          <w:szCs w:val="24"/>
        </w:rPr>
        <w:t>）</w:t>
      </w:r>
    </w:p>
    <w:p>
      <w:pPr>
        <w:pStyle w:val="31"/>
        <w:spacing w:line="620" w:lineRule="exact"/>
        <w:ind w:firstLine="480"/>
        <w:rPr>
          <w:rFonts w:ascii="仿宋" w:hAnsi="仿宋" w:eastAsia="仿宋"/>
          <w:sz w:val="24"/>
          <w:szCs w:val="24"/>
        </w:rPr>
      </w:pPr>
      <w:r>
        <w:rPr>
          <w:rFonts w:hint="eastAsia" w:ascii="仿宋" w:hAnsi="仿宋" w:eastAsia="仿宋"/>
          <w:sz w:val="24"/>
          <w:szCs w:val="24"/>
        </w:rPr>
        <w:t>（三）技术部分</w:t>
      </w:r>
    </w:p>
    <w:p>
      <w:pPr>
        <w:pStyle w:val="31"/>
        <w:spacing w:line="620" w:lineRule="exact"/>
        <w:ind w:firstLine="480"/>
        <w:rPr>
          <w:rFonts w:ascii="仿宋" w:hAnsi="仿宋" w:eastAsia="仿宋"/>
          <w:sz w:val="24"/>
          <w:szCs w:val="24"/>
        </w:rPr>
      </w:pPr>
      <w:r>
        <w:rPr>
          <w:rFonts w:hint="eastAsia" w:ascii="仿宋" w:hAnsi="仿宋" w:eastAsia="仿宋"/>
          <w:sz w:val="24"/>
          <w:szCs w:val="24"/>
        </w:rPr>
        <w:t>1.项目实施方案</w:t>
      </w:r>
    </w:p>
    <w:p>
      <w:pPr>
        <w:pStyle w:val="31"/>
        <w:spacing w:line="620" w:lineRule="exact"/>
        <w:ind w:firstLine="480"/>
        <w:rPr>
          <w:rFonts w:ascii="仿宋" w:hAnsi="仿宋" w:eastAsia="仿宋"/>
          <w:sz w:val="24"/>
          <w:szCs w:val="24"/>
        </w:rPr>
      </w:pPr>
      <w:r>
        <w:rPr>
          <w:rFonts w:hint="eastAsia" w:ascii="仿宋" w:hAnsi="仿宋" w:eastAsia="仿宋"/>
          <w:sz w:val="24"/>
          <w:szCs w:val="24"/>
        </w:rPr>
        <w:t>（四）商务部分</w:t>
      </w:r>
    </w:p>
    <w:p>
      <w:pPr>
        <w:pStyle w:val="31"/>
        <w:spacing w:line="620" w:lineRule="exact"/>
        <w:ind w:firstLine="480"/>
        <w:rPr>
          <w:rFonts w:ascii="仿宋" w:hAnsi="仿宋" w:eastAsia="仿宋"/>
          <w:sz w:val="24"/>
          <w:szCs w:val="24"/>
        </w:rPr>
      </w:pPr>
      <w:r>
        <w:rPr>
          <w:rFonts w:hint="eastAsia" w:ascii="仿宋" w:hAnsi="仿宋" w:eastAsia="仿宋"/>
          <w:sz w:val="24"/>
          <w:szCs w:val="24"/>
        </w:rPr>
        <w:t>1.公开遴选响应承诺书</w:t>
      </w:r>
    </w:p>
    <w:p>
      <w:pPr>
        <w:pStyle w:val="31"/>
        <w:spacing w:line="620" w:lineRule="exact"/>
        <w:ind w:firstLine="480"/>
        <w:rPr>
          <w:rFonts w:ascii="仿宋" w:hAnsi="仿宋" w:eastAsia="仿宋"/>
          <w:sz w:val="24"/>
          <w:szCs w:val="24"/>
        </w:rPr>
      </w:pPr>
      <w:r>
        <w:rPr>
          <w:rFonts w:hint="eastAsia" w:ascii="仿宋" w:hAnsi="仿宋" w:eastAsia="仿宋"/>
          <w:sz w:val="24"/>
          <w:szCs w:val="24"/>
        </w:rPr>
        <w:t>2.法定代表人身份证明书</w:t>
      </w:r>
    </w:p>
    <w:p>
      <w:pPr>
        <w:pStyle w:val="31"/>
        <w:spacing w:line="620" w:lineRule="exact"/>
        <w:ind w:firstLine="480"/>
        <w:rPr>
          <w:rFonts w:ascii="仿宋" w:hAnsi="仿宋" w:eastAsia="仿宋"/>
          <w:sz w:val="24"/>
          <w:szCs w:val="24"/>
        </w:rPr>
      </w:pPr>
      <w:r>
        <w:rPr>
          <w:rFonts w:hint="eastAsia" w:ascii="仿宋" w:hAnsi="仿宋" w:eastAsia="仿宋"/>
          <w:sz w:val="24"/>
          <w:szCs w:val="24"/>
        </w:rPr>
        <w:t>3.法定代表人授权委托书</w:t>
      </w:r>
    </w:p>
    <w:p>
      <w:pPr>
        <w:pStyle w:val="31"/>
        <w:spacing w:line="620" w:lineRule="exact"/>
        <w:ind w:firstLine="480"/>
        <w:rPr>
          <w:rFonts w:ascii="仿宋" w:hAnsi="仿宋" w:eastAsia="仿宋"/>
          <w:sz w:val="24"/>
          <w:szCs w:val="24"/>
        </w:rPr>
      </w:pPr>
      <w:r>
        <w:rPr>
          <w:rFonts w:hint="eastAsia" w:ascii="仿宋" w:hAnsi="仿宋" w:eastAsia="仿宋"/>
          <w:sz w:val="24"/>
          <w:szCs w:val="24"/>
        </w:rPr>
        <w:t>4.服务承诺</w:t>
      </w:r>
    </w:p>
    <w:p>
      <w:pPr>
        <w:spacing w:line="620" w:lineRule="exact"/>
        <w:ind w:firstLine="480"/>
        <w:rPr>
          <w:rFonts w:ascii="仿宋" w:hAnsi="仿宋" w:eastAsia="仿宋"/>
          <w:sz w:val="24"/>
          <w:szCs w:val="24"/>
        </w:rPr>
      </w:pPr>
      <w:r>
        <w:rPr>
          <w:rFonts w:hint="eastAsia" w:ascii="仿宋" w:hAnsi="仿宋" w:eastAsia="仿宋"/>
          <w:sz w:val="24"/>
          <w:szCs w:val="24"/>
        </w:rPr>
        <w:t>注：遴选供应商应将以上文件按顺序装订成册，并编写目录和连续页码，否则由此引起的资料丢失采购人概不负责。</w:t>
      </w:r>
    </w:p>
    <w:p>
      <w:pPr>
        <w:pStyle w:val="3"/>
        <w:spacing w:line="620" w:lineRule="exact"/>
        <w:jc w:val="left"/>
        <w:rPr>
          <w:rFonts w:ascii="黑体" w:hAnsi="黑体" w:eastAsia="黑体" w:cs="宋体"/>
          <w:sz w:val="28"/>
          <w:szCs w:val="28"/>
        </w:rPr>
      </w:pPr>
      <w:bookmarkStart w:id="34" w:name="_Toc37235954"/>
      <w:bookmarkStart w:id="35" w:name="_Toc32267"/>
      <w:r>
        <w:rPr>
          <w:rFonts w:hint="eastAsia" w:ascii="黑体" w:hAnsi="黑体" w:eastAsia="黑体" w:cs="宋体"/>
          <w:sz w:val="28"/>
          <w:szCs w:val="28"/>
        </w:rPr>
        <w:t>二、遴选申请文件的递交</w:t>
      </w:r>
      <w:bookmarkEnd w:id="34"/>
      <w:bookmarkEnd w:id="35"/>
    </w:p>
    <w:p>
      <w:pPr>
        <w:snapToGrid w:val="0"/>
        <w:spacing w:line="620" w:lineRule="exact"/>
        <w:ind w:firstLine="542"/>
        <w:rPr>
          <w:rFonts w:ascii="仿宋" w:hAnsi="仿宋" w:eastAsia="仿宋"/>
          <w:b/>
          <w:sz w:val="24"/>
          <w:szCs w:val="24"/>
        </w:rPr>
      </w:pPr>
      <w:bookmarkStart w:id="36" w:name="_Toc17009851"/>
      <w:bookmarkStart w:id="37" w:name="_Toc153009363"/>
      <w:r>
        <w:rPr>
          <w:rFonts w:hint="eastAsia" w:ascii="仿宋" w:hAnsi="仿宋" w:eastAsia="仿宋"/>
          <w:b/>
          <w:sz w:val="24"/>
          <w:szCs w:val="24"/>
        </w:rPr>
        <w:t>（一）遴选申请文件的密封标记</w:t>
      </w:r>
      <w:bookmarkEnd w:id="36"/>
      <w:bookmarkEnd w:id="37"/>
    </w:p>
    <w:p>
      <w:pPr>
        <w:snapToGrid w:val="0"/>
        <w:spacing w:line="620" w:lineRule="exact"/>
        <w:ind w:firstLine="540"/>
        <w:rPr>
          <w:rFonts w:ascii="仿宋" w:hAnsi="仿宋" w:eastAsia="仿宋"/>
          <w:bCs/>
          <w:sz w:val="24"/>
          <w:szCs w:val="24"/>
        </w:rPr>
      </w:pPr>
      <w:r>
        <w:rPr>
          <w:rFonts w:hint="eastAsia" w:ascii="仿宋" w:hAnsi="仿宋" w:eastAsia="仿宋"/>
          <w:sz w:val="24"/>
          <w:szCs w:val="24"/>
        </w:rPr>
        <w:t>1.</w:t>
      </w:r>
      <w:r>
        <w:rPr>
          <w:rFonts w:hint="eastAsia" w:ascii="仿宋" w:hAnsi="仿宋" w:eastAsia="仿宋"/>
          <w:bCs/>
          <w:sz w:val="24"/>
          <w:szCs w:val="24"/>
        </w:rPr>
        <w:t>遴选申请文件为壹正贰副。</w:t>
      </w:r>
    </w:p>
    <w:p>
      <w:pPr>
        <w:snapToGrid w:val="0"/>
        <w:spacing w:line="620" w:lineRule="exact"/>
        <w:ind w:firstLine="54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遴选供应商应将遴选申请文件的正本和副本一起密封在一个封装袋中，在封装袋上标明项目编号、项目名称、供应商名称并注明“遴选会开始时间以前不得开封（20</w:t>
      </w:r>
      <w:r>
        <w:rPr>
          <w:rFonts w:ascii="仿宋" w:hAnsi="仿宋" w:eastAsia="仿宋"/>
          <w:sz w:val="24"/>
          <w:szCs w:val="24"/>
        </w:rPr>
        <w:t>2</w:t>
      </w:r>
      <w:r>
        <w:rPr>
          <w:rFonts w:hint="eastAsia" w:ascii="仿宋" w:hAnsi="仿宋" w:eastAsia="仿宋"/>
          <w:sz w:val="24"/>
          <w:szCs w:val="24"/>
        </w:rPr>
        <w:t>2年11月17日下午17：00以前不得开封）”字样。</w:t>
      </w:r>
    </w:p>
    <w:p>
      <w:pPr>
        <w:snapToGrid w:val="0"/>
        <w:spacing w:line="620" w:lineRule="exact"/>
        <w:ind w:firstLine="54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遴选申请文件密封口处应加盖遴选供应商公章或密封章，未按规定密封和标记的将被视为无效遴选响应文件。</w:t>
      </w:r>
    </w:p>
    <w:p>
      <w:pPr>
        <w:snapToGrid w:val="0"/>
        <w:spacing w:line="620" w:lineRule="exact"/>
        <w:ind w:firstLine="54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遴选申请文件应按指定的时间和地点由法定代表人或其授权的委托代理人送交或通过快递送达。</w:t>
      </w:r>
    </w:p>
    <w:p>
      <w:pPr>
        <w:snapToGrid w:val="0"/>
        <w:spacing w:line="620" w:lineRule="exact"/>
        <w:ind w:firstLine="542"/>
        <w:rPr>
          <w:rFonts w:ascii="仿宋" w:hAnsi="仿宋" w:eastAsia="仿宋"/>
          <w:b/>
          <w:sz w:val="24"/>
          <w:szCs w:val="24"/>
        </w:rPr>
      </w:pPr>
      <w:bookmarkStart w:id="38" w:name="_Toc153009364"/>
      <w:bookmarkStart w:id="39" w:name="_Toc17009852"/>
      <w:r>
        <w:rPr>
          <w:rFonts w:hint="eastAsia" w:ascii="仿宋" w:hAnsi="仿宋" w:eastAsia="仿宋"/>
          <w:b/>
          <w:sz w:val="24"/>
          <w:szCs w:val="24"/>
        </w:rPr>
        <w:t>（二）遴选申请文件递交截止日期</w:t>
      </w:r>
      <w:bookmarkEnd w:id="38"/>
      <w:bookmarkEnd w:id="39"/>
    </w:p>
    <w:p>
      <w:pPr>
        <w:snapToGrid w:val="0"/>
        <w:spacing w:line="620" w:lineRule="exact"/>
        <w:ind w:firstLine="540"/>
        <w:rPr>
          <w:rFonts w:ascii="仿宋" w:hAnsi="仿宋" w:eastAsia="仿宋"/>
          <w:sz w:val="24"/>
          <w:szCs w:val="24"/>
        </w:rPr>
      </w:pPr>
      <w:r>
        <w:rPr>
          <w:rFonts w:hint="eastAsia" w:ascii="仿宋" w:hAnsi="仿宋" w:eastAsia="仿宋"/>
          <w:sz w:val="24"/>
          <w:szCs w:val="24"/>
        </w:rPr>
        <w:t>1.遴选响应文件必须按遴选公告规定的遴选申请文件递交截止时间前送达遴选地点，超过截止时间送达的遴选申请文件将被拒绝。</w:t>
      </w:r>
    </w:p>
    <w:p>
      <w:pPr>
        <w:snapToGrid w:val="0"/>
        <w:spacing w:line="620" w:lineRule="exact"/>
        <w:ind w:firstLine="540"/>
        <w:rPr>
          <w:rFonts w:ascii="仿宋" w:hAnsi="仿宋" w:eastAsia="仿宋"/>
          <w:sz w:val="24"/>
          <w:szCs w:val="24"/>
        </w:rPr>
      </w:pPr>
      <w:r>
        <w:rPr>
          <w:rFonts w:hint="eastAsia" w:ascii="仿宋" w:hAnsi="仿宋" w:eastAsia="仿宋"/>
          <w:sz w:val="24"/>
          <w:szCs w:val="24"/>
        </w:rPr>
        <w:t>2.推迟遴选申请文件递交截止时间将以公告形式通知所有遴选供应商。</w:t>
      </w:r>
    </w:p>
    <w:p>
      <w:pPr>
        <w:snapToGrid w:val="0"/>
        <w:spacing w:line="620" w:lineRule="exact"/>
        <w:ind w:firstLine="542"/>
        <w:rPr>
          <w:rFonts w:ascii="仿宋" w:hAnsi="仿宋" w:eastAsia="仿宋"/>
          <w:b/>
          <w:sz w:val="24"/>
          <w:szCs w:val="24"/>
        </w:rPr>
      </w:pPr>
      <w:bookmarkStart w:id="40" w:name="_Toc17009853"/>
      <w:bookmarkStart w:id="41" w:name="_Toc153009365"/>
      <w:r>
        <w:rPr>
          <w:rFonts w:hint="eastAsia" w:ascii="仿宋" w:hAnsi="仿宋" w:eastAsia="仿宋"/>
          <w:b/>
          <w:sz w:val="24"/>
          <w:szCs w:val="24"/>
        </w:rPr>
        <w:t>（三）遴选申请文件的修改和撤回</w:t>
      </w:r>
      <w:bookmarkEnd w:id="40"/>
      <w:bookmarkEnd w:id="41"/>
    </w:p>
    <w:p>
      <w:pPr>
        <w:snapToGrid w:val="0"/>
        <w:spacing w:line="620" w:lineRule="exact"/>
        <w:ind w:firstLine="540"/>
        <w:rPr>
          <w:rFonts w:ascii="仿宋" w:hAnsi="仿宋" w:eastAsia="仿宋"/>
          <w:sz w:val="24"/>
          <w:szCs w:val="24"/>
        </w:rPr>
      </w:pPr>
      <w:r>
        <w:rPr>
          <w:rFonts w:hint="eastAsia" w:ascii="仿宋" w:hAnsi="仿宋" w:eastAsia="仿宋"/>
          <w:sz w:val="24"/>
          <w:szCs w:val="24"/>
        </w:rPr>
        <w:t>1.遴选申请文件递交截止时间前，遴选供应商可以对其所提交的响应文件进行补充、修改或者撤回，并书面通知采购人。补充、修改的内容应当按遴选文件要求签署、盖章，并作为响应文件的组成部分，补充、修改的内容与响应文件不一致的，以补充、修改的内容为准。</w:t>
      </w:r>
    </w:p>
    <w:p>
      <w:pPr>
        <w:snapToGrid w:val="0"/>
        <w:spacing w:line="620" w:lineRule="exact"/>
        <w:ind w:firstLine="54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遴选供应商的遴选申请文件补充文件必须按规定进行密封和标记。</w:t>
      </w:r>
    </w:p>
    <w:p>
      <w:pPr>
        <w:snapToGrid w:val="0"/>
        <w:spacing w:line="620" w:lineRule="exact"/>
        <w:ind w:firstLine="540"/>
        <w:rPr>
          <w:rFonts w:ascii="仿宋" w:hAnsi="仿宋" w:eastAsia="仿宋"/>
          <w:sz w:val="24"/>
          <w:szCs w:val="24"/>
        </w:rPr>
      </w:pPr>
      <w:r>
        <w:rPr>
          <w:rFonts w:hint="eastAsia" w:ascii="仿宋" w:hAnsi="仿宋" w:eastAsia="仿宋"/>
          <w:sz w:val="24"/>
          <w:szCs w:val="24"/>
        </w:rPr>
        <w:t>3.响应文件有效期内，遴选供应商不得撤回其遴选申请文件。</w:t>
      </w:r>
      <w:bookmarkStart w:id="42" w:name="_Toc119293602"/>
      <w:bookmarkStart w:id="43" w:name="_Toc106422665"/>
    </w:p>
    <w:bookmarkEnd w:id="42"/>
    <w:bookmarkEnd w:id="43"/>
    <w:p>
      <w:pPr>
        <w:pStyle w:val="3"/>
        <w:spacing w:line="620" w:lineRule="exact"/>
        <w:jc w:val="left"/>
        <w:rPr>
          <w:rFonts w:ascii="黑体" w:hAnsi="黑体" w:eastAsia="黑体" w:cs="宋体"/>
          <w:sz w:val="28"/>
          <w:szCs w:val="28"/>
        </w:rPr>
      </w:pPr>
      <w:bookmarkStart w:id="44" w:name="_Toc106422666"/>
      <w:bookmarkStart w:id="45" w:name="_Toc16315"/>
      <w:bookmarkStart w:id="46" w:name="_Toc119293603"/>
      <w:bookmarkStart w:id="47" w:name="_Toc37235957"/>
      <w:r>
        <w:rPr>
          <w:rFonts w:hint="eastAsia" w:ascii="黑体" w:hAnsi="黑体" w:eastAsia="黑体" w:cs="宋体"/>
          <w:sz w:val="28"/>
          <w:szCs w:val="28"/>
        </w:rPr>
        <w:t>三、遴选</w:t>
      </w:r>
      <w:r>
        <w:rPr>
          <w:rFonts w:ascii="黑体" w:hAnsi="黑体" w:eastAsia="黑体" w:cs="宋体"/>
          <w:sz w:val="28"/>
          <w:szCs w:val="28"/>
        </w:rPr>
        <w:t>报价</w:t>
      </w:r>
      <w:bookmarkEnd w:id="44"/>
      <w:bookmarkEnd w:id="45"/>
      <w:bookmarkEnd w:id="46"/>
      <w:bookmarkEnd w:id="47"/>
    </w:p>
    <w:p>
      <w:pPr>
        <w:spacing w:line="620" w:lineRule="exact"/>
        <w:ind w:firstLine="48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报价应为人民币报价。</w:t>
      </w:r>
    </w:p>
    <w:p>
      <w:pPr>
        <w:spacing w:line="620" w:lineRule="exact"/>
        <w:ind w:firstLine="48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.供应商应在其报价文件中的报价一览表中标明拟提供服务的单价和总价。</w:t>
      </w:r>
    </w:p>
    <w:p>
      <w:pPr>
        <w:spacing w:line="620" w:lineRule="exact"/>
        <w:ind w:firstLine="48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报价必须为一次性人民币包干报价，所投报价包括但不限于</w:t>
      </w:r>
      <w:r>
        <w:rPr>
          <w:rFonts w:hint="eastAsia" w:ascii="仿宋" w:hAnsi="仿宋" w:eastAsia="仿宋"/>
          <w:bCs/>
          <w:sz w:val="24"/>
          <w:szCs w:val="24"/>
        </w:rPr>
        <w:t>人工费用、管理费、</w:t>
      </w:r>
      <w:r>
        <w:rPr>
          <w:rFonts w:hint="eastAsia" w:ascii="仿宋" w:hAnsi="仿宋" w:eastAsia="仿宋"/>
          <w:sz w:val="24"/>
          <w:szCs w:val="24"/>
        </w:rPr>
        <w:t>利润、保险、税收、</w:t>
      </w:r>
      <w:r>
        <w:rPr>
          <w:rFonts w:hint="eastAsia" w:ascii="仿宋" w:hAnsi="仿宋" w:eastAsia="仿宋"/>
          <w:bCs/>
          <w:sz w:val="24"/>
          <w:szCs w:val="24"/>
        </w:rPr>
        <w:t>售后服务费、成交服务费</w:t>
      </w:r>
      <w:r>
        <w:rPr>
          <w:rFonts w:hint="eastAsia" w:ascii="仿宋" w:hAnsi="仿宋" w:eastAsia="仿宋"/>
          <w:sz w:val="24"/>
          <w:szCs w:val="24"/>
        </w:rPr>
        <w:t>等所有成本费用。各遴选供应商在报价时将所有费用考虑进遴选报价，并分摊入各涉及服务报价中，不再单独列出。采购方不再承担遴选报价以外的任何费用。</w:t>
      </w:r>
    </w:p>
    <w:bookmarkEnd w:id="26"/>
    <w:bookmarkEnd w:id="27"/>
    <w:bookmarkEnd w:id="28"/>
    <w:bookmarkEnd w:id="29"/>
    <w:bookmarkEnd w:id="30"/>
    <w:bookmarkEnd w:id="31"/>
    <w:p>
      <w:pPr>
        <w:pStyle w:val="2"/>
        <w:spacing w:line="620" w:lineRule="exact"/>
        <w:rPr>
          <w:rFonts w:ascii="黑体" w:hAnsi="黑体" w:eastAsia="黑体"/>
          <w:spacing w:val="0"/>
          <w:szCs w:val="32"/>
        </w:rPr>
        <w:sectPr>
          <w:headerReference r:id="rId5" w:type="default"/>
          <w:pgSz w:w="11906" w:h="16838"/>
          <w:pgMar w:top="1134" w:right="1021" w:bottom="1134" w:left="1021" w:header="851" w:footer="992" w:gutter="0"/>
          <w:cols w:space="720" w:num="1"/>
          <w:docGrid w:linePitch="312" w:charSpace="0"/>
        </w:sectPr>
      </w:pPr>
      <w:bookmarkStart w:id="48" w:name="_Toc153621839"/>
    </w:p>
    <w:p>
      <w:pPr>
        <w:pStyle w:val="2"/>
        <w:spacing w:line="620" w:lineRule="exact"/>
        <w:rPr>
          <w:rFonts w:ascii="黑体" w:hAnsi="黑体" w:eastAsia="黑体"/>
          <w:spacing w:val="0"/>
          <w:szCs w:val="32"/>
        </w:rPr>
      </w:pPr>
      <w:bookmarkStart w:id="49" w:name="_Toc9990"/>
      <w:r>
        <w:rPr>
          <w:rFonts w:hint="eastAsia" w:ascii="黑体" w:hAnsi="黑体" w:eastAsia="黑体"/>
          <w:spacing w:val="0"/>
          <w:szCs w:val="32"/>
        </w:rPr>
        <w:t xml:space="preserve">第四章  </w:t>
      </w:r>
      <w:bookmarkEnd w:id="48"/>
      <w:r>
        <w:rPr>
          <w:rFonts w:hint="eastAsia" w:ascii="黑体" w:hAnsi="黑体" w:eastAsia="黑体"/>
          <w:spacing w:val="0"/>
          <w:szCs w:val="32"/>
        </w:rPr>
        <w:t>响应文件格式</w:t>
      </w:r>
      <w:bookmarkEnd w:id="49"/>
    </w:p>
    <w:p>
      <w:pPr>
        <w:pStyle w:val="3"/>
        <w:spacing w:beforeLines="100" w:afterLines="50" w:line="620" w:lineRule="exact"/>
        <w:jc w:val="left"/>
        <w:rPr>
          <w:rFonts w:ascii="黑体" w:hAnsi="黑体" w:eastAsia="黑体"/>
          <w:sz w:val="24"/>
          <w:szCs w:val="24"/>
        </w:rPr>
      </w:pPr>
      <w:bookmarkStart w:id="50" w:name="_Toc833"/>
      <w:bookmarkStart w:id="51" w:name="_Toc152066637"/>
      <w:bookmarkStart w:id="52" w:name="_Toc122530397"/>
      <w:r>
        <w:rPr>
          <w:rFonts w:hint="eastAsia" w:ascii="黑体" w:hAnsi="黑体" w:eastAsia="黑体"/>
          <w:sz w:val="24"/>
          <w:szCs w:val="24"/>
        </w:rPr>
        <w:t>响应文件封面格式</w:t>
      </w:r>
      <w:bookmarkEnd w:id="50"/>
      <w:bookmarkEnd w:id="51"/>
    </w:p>
    <w:p>
      <w:pPr>
        <w:pStyle w:val="4"/>
      </w:pPr>
    </w:p>
    <w:tbl>
      <w:tblPr>
        <w:tblStyle w:val="11"/>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8" w:hRule="atLeast"/>
        </w:trPr>
        <w:tc>
          <w:tcPr>
            <w:tcW w:w="9657" w:type="dxa"/>
          </w:tcPr>
          <w:p>
            <w:pPr>
              <w:pStyle w:val="5"/>
              <w:spacing w:line="360" w:lineRule="auto"/>
              <w:ind w:firstLine="482" w:firstLineChars="150"/>
              <w:rPr>
                <w:rFonts w:ascii="仿宋_GB2312" w:eastAsia="仿宋_GB2312"/>
                <w:b/>
                <w:sz w:val="32"/>
              </w:rPr>
            </w:pPr>
          </w:p>
          <w:p>
            <w:pPr>
              <w:pStyle w:val="5"/>
              <w:spacing w:line="360" w:lineRule="auto"/>
              <w:ind w:firstLine="482" w:firstLineChars="150"/>
              <w:rPr>
                <w:rFonts w:ascii="仿宋_GB2312" w:eastAsia="仿宋_GB2312"/>
                <w:b/>
                <w:sz w:val="32"/>
              </w:rPr>
            </w:pPr>
          </w:p>
          <w:p>
            <w:pPr>
              <w:pStyle w:val="5"/>
              <w:spacing w:line="360" w:lineRule="auto"/>
              <w:jc w:val="center"/>
              <w:rPr>
                <w:rFonts w:ascii="黑体" w:eastAsia="黑体"/>
                <w:b/>
                <w:sz w:val="72"/>
                <w:szCs w:val="72"/>
              </w:rPr>
            </w:pPr>
            <w:r>
              <w:rPr>
                <w:rFonts w:hint="eastAsia" w:ascii="黑体" w:eastAsia="黑体"/>
                <w:b/>
                <w:sz w:val="72"/>
                <w:szCs w:val="72"/>
              </w:rPr>
              <w:t>响 应 文 件</w:t>
            </w:r>
          </w:p>
          <w:p>
            <w:pPr>
              <w:pStyle w:val="5"/>
              <w:spacing w:line="360" w:lineRule="auto"/>
              <w:jc w:val="center"/>
              <w:rPr>
                <w:rFonts w:ascii="黑体" w:hAnsi="黑体" w:eastAsia="黑体"/>
                <w:bCs w:val="0"/>
                <w:sz w:val="32"/>
              </w:rPr>
            </w:pPr>
            <w:r>
              <w:rPr>
                <w:rFonts w:hint="eastAsia" w:ascii="黑体" w:hAnsi="黑体" w:eastAsia="黑体"/>
                <w:sz w:val="52"/>
                <w:szCs w:val="52"/>
              </w:rPr>
              <w:t xml:space="preserve"> </w:t>
            </w:r>
            <w:r>
              <w:rPr>
                <w:rFonts w:ascii="黑体" w:hAnsi="黑体" w:eastAsia="黑体"/>
                <w:sz w:val="52"/>
                <w:szCs w:val="52"/>
              </w:rPr>
              <w:t xml:space="preserve"> </w:t>
            </w:r>
            <w:r>
              <w:rPr>
                <w:rFonts w:hint="eastAsia" w:ascii="黑体" w:hAnsi="黑体" w:eastAsia="黑体"/>
                <w:sz w:val="52"/>
                <w:szCs w:val="52"/>
              </w:rPr>
              <w:t xml:space="preserve">口 </w:t>
            </w:r>
            <w:r>
              <w:rPr>
                <w:rFonts w:hint="eastAsia" w:ascii="黑体" w:hAnsi="黑体" w:eastAsia="黑体"/>
                <w:sz w:val="32"/>
              </w:rPr>
              <w:t>单独密封资料</w:t>
            </w:r>
          </w:p>
          <w:p>
            <w:pPr>
              <w:pStyle w:val="5"/>
              <w:spacing w:line="360" w:lineRule="auto"/>
              <w:ind w:firstLine="3640" w:firstLineChars="700"/>
              <w:rPr>
                <w:rFonts w:ascii="黑体" w:hAnsi="黑体" w:eastAsia="黑体"/>
                <w:bCs w:val="0"/>
                <w:sz w:val="32"/>
              </w:rPr>
            </w:pPr>
            <w:r>
              <w:rPr>
                <w:rFonts w:hint="eastAsia" w:ascii="黑体" w:hAnsi="黑体" w:eastAsia="黑体"/>
                <w:sz w:val="52"/>
                <w:szCs w:val="52"/>
              </w:rPr>
              <w:t xml:space="preserve">口 </w:t>
            </w:r>
            <w:r>
              <w:rPr>
                <w:rFonts w:hint="eastAsia" w:ascii="黑体" w:hAnsi="黑体" w:eastAsia="黑体"/>
                <w:sz w:val="32"/>
              </w:rPr>
              <w:t>正本</w:t>
            </w:r>
          </w:p>
          <w:p>
            <w:pPr>
              <w:pStyle w:val="5"/>
              <w:spacing w:line="360" w:lineRule="auto"/>
              <w:ind w:firstLine="3640" w:firstLineChars="700"/>
              <w:rPr>
                <w:rFonts w:ascii="黑体" w:hAnsi="黑体" w:eastAsia="黑体"/>
                <w:bCs w:val="0"/>
                <w:sz w:val="32"/>
              </w:rPr>
            </w:pPr>
            <w:r>
              <w:rPr>
                <w:rFonts w:hint="eastAsia" w:ascii="黑体" w:hAnsi="黑体" w:eastAsia="黑体"/>
                <w:sz w:val="52"/>
                <w:szCs w:val="52"/>
              </w:rPr>
              <w:t xml:space="preserve">口 </w:t>
            </w:r>
            <w:r>
              <w:rPr>
                <w:rFonts w:hint="eastAsia" w:ascii="黑体" w:hAnsi="黑体" w:eastAsia="黑体"/>
                <w:sz w:val="32"/>
              </w:rPr>
              <w:t>副本</w:t>
            </w:r>
          </w:p>
          <w:p>
            <w:pPr>
              <w:pStyle w:val="5"/>
              <w:spacing w:line="360" w:lineRule="auto"/>
              <w:rPr>
                <w:rFonts w:ascii="黑体" w:hAnsi="黑体" w:eastAsia="黑体"/>
                <w:bCs w:val="0"/>
                <w:sz w:val="32"/>
              </w:rPr>
            </w:pPr>
          </w:p>
          <w:p>
            <w:pPr>
              <w:pStyle w:val="5"/>
              <w:spacing w:line="360" w:lineRule="auto"/>
              <w:rPr>
                <w:rFonts w:ascii="黑体" w:hAnsi="黑体" w:eastAsia="黑体"/>
                <w:bCs w:val="0"/>
                <w:sz w:val="32"/>
              </w:rPr>
            </w:pPr>
          </w:p>
          <w:p>
            <w:pPr>
              <w:pStyle w:val="5"/>
              <w:spacing w:line="400" w:lineRule="exact"/>
              <w:ind w:firstLine="1033" w:firstLineChars="369"/>
              <w:rPr>
                <w:rFonts w:ascii="黑体" w:hAnsi="黑体" w:eastAsia="黑体"/>
                <w:bCs w:val="0"/>
                <w:sz w:val="28"/>
                <w:szCs w:val="28"/>
              </w:rPr>
            </w:pPr>
            <w:r>
              <w:rPr>
                <w:rFonts w:hint="eastAsia" w:ascii="黑体" w:hAnsi="黑体" w:eastAsia="黑体"/>
                <w:sz w:val="28"/>
                <w:szCs w:val="28"/>
              </w:rPr>
              <w:t>项目编号：</w:t>
            </w:r>
            <w:r>
              <w:rPr>
                <w:rFonts w:hint="eastAsia" w:ascii="黑体" w:hAnsi="黑体" w:eastAsia="黑体"/>
                <w:sz w:val="32"/>
                <w:szCs w:val="28"/>
                <w:u w:val="single"/>
              </w:rPr>
              <w:t xml:space="preserve"> </w:t>
            </w:r>
            <w:r>
              <w:rPr>
                <w:rFonts w:hint="eastAsia" w:ascii="仿宋" w:hAnsi="仿宋" w:eastAsia="仿宋"/>
                <w:b/>
                <w:sz w:val="28"/>
                <w:szCs w:val="24"/>
                <w:u w:val="single"/>
              </w:rPr>
              <w:t>HZFZX</w:t>
            </w:r>
            <w:r>
              <w:rPr>
                <w:rFonts w:hint="eastAsia" w:ascii="仿宋" w:hAnsi="仿宋" w:eastAsia="仿宋"/>
                <w:b/>
                <w:color w:val="auto"/>
                <w:sz w:val="28"/>
                <w:szCs w:val="24"/>
                <w:u w:val="single"/>
              </w:rPr>
              <w:t>2022001</w:t>
            </w:r>
          </w:p>
          <w:p>
            <w:pPr>
              <w:pStyle w:val="5"/>
              <w:spacing w:line="400" w:lineRule="exact"/>
              <w:ind w:firstLine="1033" w:firstLineChars="369"/>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惠州市房地产佣金结算服务平台项目</w:t>
            </w:r>
          </w:p>
          <w:p>
            <w:pPr>
              <w:pStyle w:val="5"/>
              <w:spacing w:line="400" w:lineRule="exact"/>
              <w:ind w:firstLine="1033" w:firstLineChars="369"/>
              <w:rPr>
                <w:rFonts w:ascii="黑体" w:hAnsi="黑体" w:eastAsia="黑体"/>
                <w:bCs w:val="0"/>
                <w:sz w:val="28"/>
                <w:szCs w:val="28"/>
                <w:u w:val="single"/>
              </w:rPr>
            </w:pPr>
            <w:r>
              <w:rPr>
                <w:rFonts w:hint="eastAsia" w:ascii="黑体" w:hAnsi="黑体" w:eastAsia="黑体"/>
                <w:sz w:val="28"/>
                <w:szCs w:val="28"/>
              </w:rPr>
              <w:t>供应商名称：</w:t>
            </w:r>
            <w:r>
              <w:rPr>
                <w:rFonts w:hint="eastAsia" w:ascii="黑体" w:hAnsi="黑体" w:eastAsia="黑体"/>
                <w:sz w:val="28"/>
                <w:szCs w:val="28"/>
                <w:u w:val="single"/>
              </w:rPr>
              <w:t xml:space="preserve"> </w:t>
            </w:r>
            <w:r>
              <w:rPr>
                <w:rFonts w:ascii="黑体" w:hAnsi="黑体" w:eastAsia="黑体"/>
                <w:sz w:val="28"/>
                <w:szCs w:val="28"/>
                <w:u w:val="single"/>
              </w:rPr>
              <w:t xml:space="preserve">                           </w:t>
            </w:r>
          </w:p>
          <w:p>
            <w:pPr>
              <w:pStyle w:val="5"/>
              <w:spacing w:line="400" w:lineRule="exact"/>
              <w:ind w:firstLine="1033" w:firstLineChars="369"/>
              <w:rPr>
                <w:rFonts w:ascii="黑体" w:hAnsi="黑体" w:eastAsia="黑体"/>
                <w:bCs w:val="0"/>
                <w:sz w:val="28"/>
                <w:szCs w:val="28"/>
              </w:rPr>
            </w:pPr>
            <w:r>
              <w:rPr>
                <w:rFonts w:hint="eastAsia" w:ascii="黑体" w:hAnsi="黑体" w:eastAsia="黑体"/>
                <w:sz w:val="28"/>
                <w:szCs w:val="28"/>
              </w:rPr>
              <w:t>供应商地址：</w:t>
            </w:r>
            <w:r>
              <w:rPr>
                <w:rFonts w:hint="eastAsia" w:ascii="黑体" w:hAnsi="黑体" w:eastAsia="黑体"/>
                <w:sz w:val="28"/>
                <w:szCs w:val="28"/>
                <w:u w:val="single"/>
              </w:rPr>
              <w:t xml:space="preserve"> </w:t>
            </w:r>
            <w:r>
              <w:rPr>
                <w:rFonts w:ascii="黑体" w:hAnsi="黑体" w:eastAsia="黑体"/>
                <w:sz w:val="28"/>
                <w:szCs w:val="28"/>
                <w:u w:val="single"/>
              </w:rPr>
              <w:t xml:space="preserve">                           </w:t>
            </w:r>
          </w:p>
          <w:p>
            <w:pPr>
              <w:pStyle w:val="5"/>
              <w:spacing w:line="400" w:lineRule="exact"/>
              <w:ind w:firstLine="1034" w:firstLineChars="369"/>
              <w:rPr>
                <w:b/>
                <w:color w:val="FF0000"/>
                <w:sz w:val="28"/>
                <w:szCs w:val="28"/>
              </w:rPr>
            </w:pPr>
            <w:r>
              <w:rPr>
                <w:rFonts w:hint="eastAsia"/>
                <w:b/>
                <w:color w:val="FF0000"/>
                <w:sz w:val="28"/>
                <w:szCs w:val="28"/>
              </w:rPr>
              <w:t xml:space="preserve">             </w:t>
            </w:r>
          </w:p>
          <w:p>
            <w:pPr>
              <w:pStyle w:val="5"/>
              <w:spacing w:line="400" w:lineRule="exact"/>
              <w:ind w:firstLine="1185" w:firstLineChars="369"/>
              <w:rPr>
                <w:rFonts w:ascii="仿宋_GB2312" w:eastAsia="仿宋_GB2312"/>
                <w:b/>
                <w:sz w:val="32"/>
              </w:rPr>
            </w:pPr>
          </w:p>
        </w:tc>
      </w:tr>
    </w:tbl>
    <w:p>
      <w:pPr>
        <w:spacing w:line="620" w:lineRule="exact"/>
        <w:rPr>
          <w:rFonts w:ascii="黑体" w:hAnsi="黑体" w:eastAsia="黑体"/>
          <w:b/>
          <w:kern w:val="0"/>
          <w:sz w:val="24"/>
          <w:szCs w:val="24"/>
        </w:rPr>
      </w:pPr>
      <w:r>
        <w:rPr>
          <w:rFonts w:hint="eastAsia" w:ascii="黑体" w:hAnsi="黑体" w:eastAsia="黑体"/>
          <w:b/>
          <w:kern w:val="0"/>
          <w:sz w:val="24"/>
          <w:szCs w:val="24"/>
        </w:rPr>
        <w:t>响应文件目录</w:t>
      </w:r>
    </w:p>
    <w:p>
      <w:pPr>
        <w:spacing w:line="620" w:lineRule="exact"/>
        <w:rPr>
          <w:rFonts w:ascii="黑体" w:hAnsi="黑体" w:eastAsia="黑体"/>
          <w:b/>
          <w:kern w:val="0"/>
          <w:sz w:val="24"/>
          <w:szCs w:val="24"/>
        </w:rPr>
      </w:pPr>
    </w:p>
    <w:p>
      <w:pPr>
        <w:spacing w:line="620" w:lineRule="exact"/>
        <w:jc w:val="center"/>
        <w:rPr>
          <w:rFonts w:ascii="黑体" w:hAnsi="黑体" w:eastAsia="黑体"/>
          <w:b/>
          <w:kern w:val="44"/>
          <w:sz w:val="32"/>
          <w:szCs w:val="32"/>
        </w:rPr>
      </w:pPr>
      <w:r>
        <w:rPr>
          <w:rFonts w:hint="eastAsia" w:ascii="黑体" w:hAnsi="黑体" w:eastAsia="黑体"/>
          <w:b/>
          <w:kern w:val="44"/>
          <w:sz w:val="32"/>
          <w:szCs w:val="32"/>
        </w:rPr>
        <w:t xml:space="preserve">目 </w:t>
      </w:r>
      <w:r>
        <w:rPr>
          <w:rFonts w:ascii="黑体" w:hAnsi="黑体" w:eastAsia="黑体"/>
          <w:b/>
          <w:kern w:val="44"/>
          <w:sz w:val="32"/>
          <w:szCs w:val="32"/>
        </w:rPr>
        <w:t xml:space="preserve"> </w:t>
      </w:r>
      <w:r>
        <w:rPr>
          <w:rFonts w:hint="eastAsia" w:ascii="黑体" w:hAnsi="黑体" w:eastAsia="黑体"/>
          <w:b/>
          <w:kern w:val="44"/>
          <w:sz w:val="32"/>
          <w:szCs w:val="32"/>
        </w:rPr>
        <w:t>录</w:t>
      </w:r>
    </w:p>
    <w:p>
      <w:pPr>
        <w:spacing w:line="620" w:lineRule="exact"/>
        <w:jc w:val="center"/>
        <w:rPr>
          <w:rFonts w:ascii="仿宋" w:hAnsi="仿宋" w:eastAsia="仿宋"/>
          <w:bCs/>
          <w:kern w:val="44"/>
          <w:sz w:val="32"/>
          <w:szCs w:val="32"/>
        </w:rPr>
        <w:sectPr>
          <w:pgSz w:w="11906" w:h="16838"/>
          <w:pgMar w:top="1134" w:right="1021" w:bottom="1134" w:left="1021" w:header="851" w:footer="992" w:gutter="0"/>
          <w:cols w:space="720" w:num="1"/>
          <w:docGrid w:linePitch="312" w:charSpace="0"/>
        </w:sectPr>
      </w:pPr>
      <w:r>
        <w:rPr>
          <w:rFonts w:hint="eastAsia" w:ascii="仿宋" w:hAnsi="仿宋" w:eastAsia="仿宋"/>
          <w:bCs/>
          <w:kern w:val="44"/>
          <w:sz w:val="32"/>
          <w:szCs w:val="32"/>
        </w:rPr>
        <w:t>（格式自拟）</w:t>
      </w:r>
    </w:p>
    <w:p>
      <w:pPr>
        <w:pStyle w:val="3"/>
        <w:spacing w:beforeLines="100" w:afterLines="50" w:line="620" w:lineRule="exact"/>
        <w:jc w:val="left"/>
        <w:rPr>
          <w:rFonts w:ascii="黑体" w:hAnsi="黑体" w:eastAsia="黑体"/>
          <w:sz w:val="24"/>
          <w:szCs w:val="24"/>
        </w:rPr>
      </w:pPr>
      <w:bookmarkStart w:id="53" w:name="_Toc12971"/>
      <w:r>
        <w:rPr>
          <w:rFonts w:hint="eastAsia" w:ascii="黑体" w:hAnsi="黑体" w:eastAsia="黑体"/>
          <w:sz w:val="24"/>
          <w:szCs w:val="24"/>
        </w:rPr>
        <w:t>遴选报价一览表</w:t>
      </w:r>
      <w:bookmarkEnd w:id="53"/>
    </w:p>
    <w:p>
      <w:pPr>
        <w:pStyle w:val="26"/>
        <w:spacing w:line="620" w:lineRule="exact"/>
        <w:rPr>
          <w:rFonts w:ascii="仿宋" w:hAnsi="仿宋" w:eastAsia="仿宋"/>
          <w:b/>
          <w:szCs w:val="24"/>
        </w:rPr>
      </w:pPr>
      <w:r>
        <w:rPr>
          <w:rFonts w:hint="eastAsia" w:ascii="仿宋" w:hAnsi="仿宋" w:eastAsia="仿宋"/>
          <w:b/>
          <w:szCs w:val="24"/>
        </w:rPr>
        <w:t>项目名称：</w:t>
      </w:r>
    </w:p>
    <w:p>
      <w:pPr>
        <w:widowControl/>
        <w:spacing w:line="620" w:lineRule="exact"/>
        <w:jc w:val="left"/>
        <w:rPr>
          <w:rFonts w:ascii="仿宋" w:hAnsi="仿宋" w:eastAsia="仿宋"/>
          <w:b/>
          <w:kern w:val="0"/>
          <w:sz w:val="24"/>
          <w:szCs w:val="24"/>
          <w:lang w:val="de-DE"/>
        </w:rPr>
      </w:pPr>
      <w:r>
        <w:rPr>
          <w:rFonts w:hint="eastAsia" w:ascii="仿宋" w:hAnsi="仿宋" w:eastAsia="仿宋"/>
          <w:b/>
          <w:kern w:val="0"/>
          <w:sz w:val="24"/>
          <w:szCs w:val="24"/>
          <w:lang w:val="de-DE"/>
        </w:rPr>
        <w:t xml:space="preserve">项目编号：                                            </w:t>
      </w:r>
      <w:r>
        <w:rPr>
          <w:rFonts w:ascii="仿宋" w:hAnsi="仿宋" w:eastAsia="仿宋"/>
          <w:b/>
          <w:kern w:val="0"/>
          <w:sz w:val="24"/>
          <w:szCs w:val="24"/>
          <w:lang w:val="de-DE"/>
        </w:rPr>
        <w:t xml:space="preserve">                                         </w:t>
      </w:r>
      <w:r>
        <w:rPr>
          <w:rFonts w:hint="eastAsia" w:ascii="仿宋" w:hAnsi="仿宋" w:eastAsia="仿宋"/>
          <w:b/>
          <w:kern w:val="0"/>
          <w:sz w:val="24"/>
          <w:szCs w:val="24"/>
          <w:lang w:val="de-DE"/>
        </w:rPr>
        <w:t>单位：人民币  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58"/>
        <w:gridCol w:w="1060"/>
        <w:gridCol w:w="1445"/>
        <w:gridCol w:w="2306"/>
        <w:gridCol w:w="2240"/>
        <w:gridCol w:w="240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364" w:hRule="atLeast"/>
          <w:jc w:val="center"/>
        </w:trPr>
        <w:tc>
          <w:tcPr>
            <w:tcW w:w="14259" w:type="dxa"/>
            <w:gridSpan w:val="7"/>
          </w:tcPr>
          <w:p>
            <w:pPr>
              <w:adjustRightInd w:val="0"/>
              <w:snapToGrid w:val="0"/>
              <w:spacing w:line="620" w:lineRule="exact"/>
              <w:rPr>
                <w:rFonts w:ascii="仿宋" w:hAnsi="仿宋" w:eastAsia="仿宋"/>
                <w:b/>
                <w:sz w:val="24"/>
                <w:szCs w:val="24"/>
              </w:rPr>
            </w:pPr>
          </w:p>
          <w:p>
            <w:pPr>
              <w:adjustRightInd w:val="0"/>
              <w:snapToGrid w:val="0"/>
              <w:spacing w:line="620" w:lineRule="exact"/>
              <w:rPr>
                <w:rFonts w:ascii="仿宋" w:hAnsi="仿宋" w:eastAsia="仿宋"/>
                <w:b/>
                <w:sz w:val="24"/>
                <w:szCs w:val="24"/>
              </w:rPr>
            </w:pPr>
            <w:r>
              <w:rPr>
                <w:rFonts w:hint="eastAsia" w:ascii="仿宋" w:hAnsi="仿宋" w:eastAsia="仿宋"/>
                <w:b/>
                <w:sz w:val="24"/>
                <w:szCs w:val="24"/>
              </w:rPr>
              <w:t>供应商名称（加盖公章）：</w:t>
            </w:r>
          </w:p>
          <w:p>
            <w:pPr>
              <w:adjustRightInd w:val="0"/>
              <w:snapToGrid w:val="0"/>
              <w:spacing w:line="620" w:lineRule="exact"/>
              <w:rPr>
                <w:rFonts w:ascii="仿宋" w:hAnsi="仿宋" w:eastAsia="仿宋"/>
                <w:b/>
                <w:sz w:val="24"/>
                <w:szCs w:val="24"/>
              </w:rPr>
            </w:pPr>
          </w:p>
          <w:p>
            <w:pPr>
              <w:adjustRightInd w:val="0"/>
              <w:snapToGrid w:val="0"/>
              <w:spacing w:line="620" w:lineRule="exact"/>
              <w:jc w:val="left"/>
              <w:rPr>
                <w:rFonts w:ascii="仿宋" w:hAnsi="仿宋" w:eastAsia="仿宋"/>
                <w:b/>
                <w:sz w:val="24"/>
                <w:szCs w:val="24"/>
              </w:rPr>
            </w:pPr>
            <w:r>
              <w:rPr>
                <w:rFonts w:hint="eastAsia" w:ascii="仿宋" w:hAnsi="仿宋" w:eastAsia="仿宋"/>
                <w:b/>
                <w:sz w:val="24"/>
                <w:szCs w:val="24"/>
              </w:rPr>
              <w:t>法定代表人或委托代理人（签字）：                                                          日期：</w:t>
            </w:r>
            <w:r>
              <w:rPr>
                <w:rFonts w:hint="eastAsia" w:ascii="仿宋" w:hAnsi="仿宋" w:eastAsia="仿宋"/>
                <w:b/>
                <w:sz w:val="24"/>
                <w:szCs w:val="24"/>
                <w:u w:val="single"/>
              </w:rPr>
              <w:t xml:space="preserve">         </w:t>
            </w:r>
            <w:r>
              <w:rPr>
                <w:rFonts w:hint="eastAsia" w:ascii="仿宋" w:hAnsi="仿宋" w:eastAsia="仿宋"/>
                <w:b/>
                <w:sz w:val="24"/>
                <w:szCs w:val="24"/>
              </w:rPr>
              <w:t>年</w:t>
            </w:r>
            <w:r>
              <w:rPr>
                <w:rFonts w:hint="eastAsia" w:ascii="仿宋" w:hAnsi="仿宋" w:eastAsia="仿宋"/>
                <w:b/>
                <w:sz w:val="24"/>
                <w:szCs w:val="24"/>
                <w:u w:val="single"/>
              </w:rPr>
              <w:t xml:space="preserve">     </w:t>
            </w:r>
            <w:r>
              <w:rPr>
                <w:rFonts w:hint="eastAsia" w:ascii="仿宋" w:hAnsi="仿宋" w:eastAsia="仿宋"/>
                <w:b/>
                <w:sz w:val="24"/>
                <w:szCs w:val="24"/>
              </w:rPr>
              <w:t>月</w:t>
            </w:r>
            <w:r>
              <w:rPr>
                <w:rFonts w:hint="eastAsia" w:ascii="仿宋" w:hAnsi="仿宋" w:eastAsia="仿宋"/>
                <w:b/>
                <w:sz w:val="24"/>
                <w:szCs w:val="24"/>
                <w:u w:val="single"/>
              </w:rPr>
              <w:t xml:space="preserve">    </w:t>
            </w:r>
            <w:r>
              <w:rPr>
                <w:rFonts w:hint="eastAsia" w:ascii="仿宋" w:hAnsi="仿宋" w:eastAsia="仿宋"/>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46" w:type="dxa"/>
            <w:vAlign w:val="center"/>
          </w:tcPr>
          <w:p>
            <w:pPr>
              <w:adjustRightInd w:val="0"/>
              <w:snapToGrid w:val="0"/>
              <w:spacing w:line="620" w:lineRule="exact"/>
              <w:jc w:val="center"/>
              <w:rPr>
                <w:rFonts w:ascii="仿宋" w:hAnsi="仿宋" w:eastAsia="仿宋"/>
                <w:b/>
                <w:bCs/>
                <w:sz w:val="24"/>
                <w:szCs w:val="24"/>
              </w:rPr>
            </w:pPr>
            <w:r>
              <w:rPr>
                <w:rFonts w:hint="eastAsia" w:ascii="仿宋" w:hAnsi="仿宋" w:eastAsia="仿宋"/>
                <w:b/>
                <w:bCs/>
                <w:sz w:val="24"/>
                <w:szCs w:val="24"/>
              </w:rPr>
              <w:t>序号</w:t>
            </w:r>
          </w:p>
        </w:tc>
        <w:tc>
          <w:tcPr>
            <w:tcW w:w="3958" w:type="dxa"/>
            <w:vAlign w:val="center"/>
          </w:tcPr>
          <w:p>
            <w:pPr>
              <w:adjustRightInd w:val="0"/>
              <w:snapToGrid w:val="0"/>
              <w:spacing w:line="620" w:lineRule="exact"/>
              <w:jc w:val="center"/>
              <w:rPr>
                <w:rFonts w:ascii="仿宋" w:hAnsi="仿宋" w:eastAsia="仿宋"/>
                <w:b/>
                <w:bCs/>
                <w:sz w:val="24"/>
                <w:szCs w:val="24"/>
              </w:rPr>
            </w:pPr>
            <w:r>
              <w:rPr>
                <w:rFonts w:hint="eastAsia" w:ascii="仿宋" w:hAnsi="仿宋" w:eastAsia="仿宋"/>
                <w:b/>
                <w:bCs/>
                <w:sz w:val="24"/>
                <w:szCs w:val="24"/>
              </w:rPr>
              <w:t>项 目 名 称</w:t>
            </w:r>
          </w:p>
        </w:tc>
        <w:tc>
          <w:tcPr>
            <w:tcW w:w="1060" w:type="dxa"/>
            <w:vAlign w:val="center"/>
          </w:tcPr>
          <w:p>
            <w:pPr>
              <w:adjustRightInd w:val="0"/>
              <w:snapToGrid w:val="0"/>
              <w:spacing w:line="620" w:lineRule="exact"/>
              <w:jc w:val="center"/>
              <w:rPr>
                <w:rFonts w:ascii="仿宋" w:hAnsi="仿宋" w:eastAsia="仿宋"/>
                <w:b/>
                <w:bCs/>
                <w:sz w:val="24"/>
                <w:szCs w:val="24"/>
              </w:rPr>
            </w:pPr>
            <w:r>
              <w:rPr>
                <w:rFonts w:hint="eastAsia" w:ascii="仿宋" w:hAnsi="仿宋" w:eastAsia="仿宋"/>
                <w:b/>
                <w:bCs/>
                <w:sz w:val="24"/>
                <w:szCs w:val="24"/>
              </w:rPr>
              <w:t>数量</w:t>
            </w:r>
          </w:p>
        </w:tc>
        <w:tc>
          <w:tcPr>
            <w:tcW w:w="1445" w:type="dxa"/>
            <w:vAlign w:val="center"/>
          </w:tcPr>
          <w:p>
            <w:pPr>
              <w:adjustRightInd w:val="0"/>
              <w:snapToGrid w:val="0"/>
              <w:spacing w:line="620" w:lineRule="exact"/>
              <w:jc w:val="center"/>
              <w:rPr>
                <w:rFonts w:ascii="仿宋" w:hAnsi="仿宋" w:eastAsia="仿宋"/>
                <w:b/>
                <w:bCs/>
                <w:sz w:val="24"/>
                <w:szCs w:val="24"/>
              </w:rPr>
            </w:pPr>
            <w:r>
              <w:rPr>
                <w:rFonts w:hint="eastAsia" w:ascii="仿宋" w:hAnsi="仿宋" w:eastAsia="仿宋"/>
                <w:b/>
                <w:bCs/>
                <w:sz w:val="24"/>
                <w:szCs w:val="24"/>
              </w:rPr>
              <w:t>单价</w:t>
            </w:r>
          </w:p>
        </w:tc>
        <w:tc>
          <w:tcPr>
            <w:tcW w:w="2306" w:type="dxa"/>
            <w:vAlign w:val="center"/>
          </w:tcPr>
          <w:p>
            <w:pPr>
              <w:adjustRightInd w:val="0"/>
              <w:snapToGrid w:val="0"/>
              <w:spacing w:line="620" w:lineRule="exact"/>
              <w:jc w:val="center"/>
              <w:rPr>
                <w:rFonts w:ascii="仿宋" w:hAnsi="仿宋" w:eastAsia="仿宋"/>
                <w:b/>
                <w:bCs/>
                <w:sz w:val="24"/>
                <w:szCs w:val="24"/>
              </w:rPr>
            </w:pPr>
            <w:r>
              <w:rPr>
                <w:rFonts w:hint="eastAsia" w:ascii="仿宋" w:hAnsi="仿宋" w:eastAsia="仿宋"/>
                <w:b/>
                <w:bCs/>
                <w:sz w:val="24"/>
                <w:szCs w:val="24"/>
              </w:rPr>
              <w:t>总价（元）</w:t>
            </w:r>
          </w:p>
        </w:tc>
        <w:tc>
          <w:tcPr>
            <w:tcW w:w="2240" w:type="dxa"/>
            <w:vAlign w:val="center"/>
          </w:tcPr>
          <w:p>
            <w:pPr>
              <w:adjustRightInd w:val="0"/>
              <w:snapToGrid w:val="0"/>
              <w:spacing w:line="620" w:lineRule="exact"/>
              <w:jc w:val="center"/>
              <w:rPr>
                <w:rFonts w:ascii="仿宋" w:hAnsi="仿宋" w:eastAsia="仿宋"/>
                <w:b/>
                <w:bCs/>
                <w:sz w:val="24"/>
                <w:szCs w:val="24"/>
              </w:rPr>
            </w:pPr>
          </w:p>
        </w:tc>
        <w:tc>
          <w:tcPr>
            <w:tcW w:w="2410" w:type="dxa"/>
            <w:gridSpan w:val="2"/>
            <w:vAlign w:val="center"/>
          </w:tcPr>
          <w:p>
            <w:pPr>
              <w:adjustRightInd w:val="0"/>
              <w:snapToGrid w:val="0"/>
              <w:spacing w:line="620" w:lineRule="exact"/>
              <w:jc w:val="center"/>
              <w:rPr>
                <w:rFonts w:ascii="仿宋" w:hAnsi="仿宋" w:eastAsia="仿宋"/>
                <w:b/>
                <w:bCs/>
                <w:sz w:val="24"/>
                <w:szCs w:val="24"/>
              </w:rPr>
            </w:pPr>
            <w:r>
              <w:rPr>
                <w:rFonts w:hint="eastAsia" w:ascii="仿宋" w:hAnsi="仿宋" w:eastAsia="仿宋"/>
                <w:b/>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846" w:type="dxa"/>
            <w:vAlign w:val="center"/>
          </w:tcPr>
          <w:p>
            <w:pPr>
              <w:spacing w:line="620" w:lineRule="exact"/>
              <w:jc w:val="center"/>
              <w:rPr>
                <w:rFonts w:ascii="仿宋" w:hAnsi="仿宋" w:eastAsia="仿宋" w:cs="宋体"/>
                <w:sz w:val="24"/>
                <w:szCs w:val="24"/>
              </w:rPr>
            </w:pPr>
          </w:p>
        </w:tc>
        <w:tc>
          <w:tcPr>
            <w:tcW w:w="3958" w:type="dxa"/>
            <w:vAlign w:val="center"/>
          </w:tcPr>
          <w:p>
            <w:pPr>
              <w:spacing w:line="620" w:lineRule="exact"/>
              <w:jc w:val="center"/>
              <w:rPr>
                <w:rFonts w:ascii="仿宋" w:hAnsi="仿宋" w:eastAsia="仿宋" w:cs="宋体"/>
                <w:sz w:val="24"/>
                <w:szCs w:val="24"/>
              </w:rPr>
            </w:pPr>
          </w:p>
        </w:tc>
        <w:tc>
          <w:tcPr>
            <w:tcW w:w="1060" w:type="dxa"/>
            <w:vAlign w:val="center"/>
          </w:tcPr>
          <w:p>
            <w:pPr>
              <w:spacing w:line="620" w:lineRule="exact"/>
              <w:jc w:val="center"/>
              <w:rPr>
                <w:rFonts w:ascii="仿宋" w:hAnsi="仿宋" w:eastAsia="仿宋" w:cs="宋体"/>
                <w:sz w:val="24"/>
                <w:szCs w:val="24"/>
              </w:rPr>
            </w:pPr>
          </w:p>
        </w:tc>
        <w:tc>
          <w:tcPr>
            <w:tcW w:w="1445" w:type="dxa"/>
            <w:vAlign w:val="center"/>
          </w:tcPr>
          <w:p>
            <w:pPr>
              <w:spacing w:line="620" w:lineRule="exact"/>
              <w:jc w:val="center"/>
              <w:rPr>
                <w:rFonts w:ascii="仿宋" w:hAnsi="仿宋" w:eastAsia="仿宋" w:cs="宋体"/>
                <w:sz w:val="24"/>
                <w:szCs w:val="24"/>
              </w:rPr>
            </w:pPr>
          </w:p>
        </w:tc>
        <w:tc>
          <w:tcPr>
            <w:tcW w:w="2306" w:type="dxa"/>
            <w:vAlign w:val="center"/>
          </w:tcPr>
          <w:p>
            <w:pPr>
              <w:spacing w:line="620" w:lineRule="exact"/>
              <w:jc w:val="center"/>
              <w:rPr>
                <w:rFonts w:ascii="仿宋" w:hAnsi="仿宋" w:eastAsia="仿宋" w:cs="宋体"/>
                <w:sz w:val="24"/>
                <w:szCs w:val="24"/>
              </w:rPr>
            </w:pPr>
          </w:p>
        </w:tc>
        <w:tc>
          <w:tcPr>
            <w:tcW w:w="2240" w:type="dxa"/>
            <w:vAlign w:val="center"/>
          </w:tcPr>
          <w:p>
            <w:pPr>
              <w:spacing w:line="620" w:lineRule="exact"/>
              <w:jc w:val="center"/>
              <w:rPr>
                <w:rFonts w:ascii="仿宋" w:hAnsi="仿宋" w:eastAsia="仿宋" w:cs="宋体"/>
                <w:sz w:val="24"/>
                <w:szCs w:val="24"/>
              </w:rPr>
            </w:pPr>
          </w:p>
        </w:tc>
        <w:tc>
          <w:tcPr>
            <w:tcW w:w="2410" w:type="dxa"/>
            <w:gridSpan w:val="2"/>
            <w:vAlign w:val="center"/>
          </w:tcPr>
          <w:p>
            <w:pPr>
              <w:spacing w:line="620" w:lineRule="exact"/>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846" w:type="dxa"/>
            <w:vAlign w:val="center"/>
          </w:tcPr>
          <w:p>
            <w:pPr>
              <w:spacing w:line="620" w:lineRule="exact"/>
              <w:jc w:val="center"/>
              <w:rPr>
                <w:rFonts w:ascii="仿宋" w:hAnsi="仿宋" w:eastAsia="仿宋" w:cs="宋体"/>
                <w:sz w:val="24"/>
                <w:szCs w:val="24"/>
              </w:rPr>
            </w:pPr>
          </w:p>
        </w:tc>
        <w:tc>
          <w:tcPr>
            <w:tcW w:w="3958" w:type="dxa"/>
            <w:vAlign w:val="center"/>
          </w:tcPr>
          <w:p>
            <w:pPr>
              <w:widowControl/>
              <w:spacing w:line="620" w:lineRule="exact"/>
              <w:jc w:val="center"/>
              <w:rPr>
                <w:rFonts w:ascii="仿宋" w:hAnsi="仿宋" w:eastAsia="仿宋"/>
                <w:bCs/>
                <w:kern w:val="0"/>
                <w:sz w:val="24"/>
                <w:szCs w:val="24"/>
              </w:rPr>
            </w:pPr>
          </w:p>
        </w:tc>
        <w:tc>
          <w:tcPr>
            <w:tcW w:w="1060" w:type="dxa"/>
            <w:vAlign w:val="center"/>
          </w:tcPr>
          <w:p>
            <w:pPr>
              <w:widowControl/>
              <w:spacing w:line="620" w:lineRule="exact"/>
              <w:jc w:val="center"/>
              <w:rPr>
                <w:rFonts w:ascii="仿宋" w:hAnsi="仿宋" w:eastAsia="仿宋"/>
                <w:bCs/>
                <w:kern w:val="0"/>
                <w:sz w:val="24"/>
                <w:szCs w:val="24"/>
              </w:rPr>
            </w:pPr>
          </w:p>
        </w:tc>
        <w:tc>
          <w:tcPr>
            <w:tcW w:w="1445" w:type="dxa"/>
            <w:vAlign w:val="center"/>
          </w:tcPr>
          <w:p>
            <w:pPr>
              <w:widowControl/>
              <w:spacing w:line="620" w:lineRule="exact"/>
              <w:jc w:val="center"/>
              <w:rPr>
                <w:rFonts w:ascii="仿宋" w:hAnsi="仿宋" w:eastAsia="仿宋"/>
                <w:bCs/>
                <w:kern w:val="0"/>
                <w:sz w:val="24"/>
                <w:szCs w:val="24"/>
              </w:rPr>
            </w:pPr>
          </w:p>
        </w:tc>
        <w:tc>
          <w:tcPr>
            <w:tcW w:w="2306" w:type="dxa"/>
            <w:vAlign w:val="center"/>
          </w:tcPr>
          <w:p>
            <w:pPr>
              <w:adjustRightInd w:val="0"/>
              <w:snapToGrid w:val="0"/>
              <w:spacing w:line="620" w:lineRule="exact"/>
              <w:jc w:val="center"/>
              <w:rPr>
                <w:rFonts w:ascii="仿宋" w:hAnsi="仿宋" w:eastAsia="仿宋"/>
                <w:bCs/>
                <w:sz w:val="24"/>
                <w:szCs w:val="24"/>
              </w:rPr>
            </w:pPr>
          </w:p>
        </w:tc>
        <w:tc>
          <w:tcPr>
            <w:tcW w:w="2240" w:type="dxa"/>
            <w:vAlign w:val="center"/>
          </w:tcPr>
          <w:p>
            <w:pPr>
              <w:adjustRightInd w:val="0"/>
              <w:snapToGrid w:val="0"/>
              <w:spacing w:line="620" w:lineRule="exact"/>
              <w:jc w:val="center"/>
              <w:rPr>
                <w:rFonts w:ascii="仿宋" w:hAnsi="仿宋" w:eastAsia="仿宋"/>
                <w:bCs/>
                <w:sz w:val="24"/>
                <w:szCs w:val="24"/>
              </w:rPr>
            </w:pPr>
          </w:p>
        </w:tc>
        <w:tc>
          <w:tcPr>
            <w:tcW w:w="2410" w:type="dxa"/>
            <w:gridSpan w:val="2"/>
            <w:vAlign w:val="center"/>
          </w:tcPr>
          <w:p>
            <w:pPr>
              <w:adjustRightInd w:val="0"/>
              <w:snapToGrid w:val="0"/>
              <w:spacing w:line="620" w:lineRule="exact"/>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846" w:type="dxa"/>
            <w:vAlign w:val="center"/>
          </w:tcPr>
          <w:p>
            <w:pPr>
              <w:spacing w:line="620" w:lineRule="exact"/>
              <w:jc w:val="center"/>
              <w:rPr>
                <w:rFonts w:ascii="仿宋" w:hAnsi="仿宋" w:eastAsia="仿宋" w:cs="宋体"/>
                <w:sz w:val="24"/>
                <w:szCs w:val="24"/>
              </w:rPr>
            </w:pPr>
          </w:p>
        </w:tc>
        <w:tc>
          <w:tcPr>
            <w:tcW w:w="3958" w:type="dxa"/>
            <w:vAlign w:val="center"/>
          </w:tcPr>
          <w:p>
            <w:pPr>
              <w:widowControl/>
              <w:spacing w:line="620" w:lineRule="exact"/>
              <w:jc w:val="center"/>
              <w:rPr>
                <w:rFonts w:ascii="仿宋" w:hAnsi="仿宋" w:eastAsia="仿宋"/>
                <w:bCs/>
                <w:kern w:val="0"/>
                <w:sz w:val="24"/>
                <w:szCs w:val="24"/>
              </w:rPr>
            </w:pPr>
          </w:p>
        </w:tc>
        <w:tc>
          <w:tcPr>
            <w:tcW w:w="1060" w:type="dxa"/>
            <w:vAlign w:val="center"/>
          </w:tcPr>
          <w:p>
            <w:pPr>
              <w:widowControl/>
              <w:spacing w:line="620" w:lineRule="exact"/>
              <w:jc w:val="center"/>
              <w:rPr>
                <w:rFonts w:ascii="仿宋" w:hAnsi="仿宋" w:eastAsia="仿宋"/>
                <w:bCs/>
                <w:kern w:val="0"/>
                <w:sz w:val="24"/>
                <w:szCs w:val="24"/>
              </w:rPr>
            </w:pPr>
          </w:p>
        </w:tc>
        <w:tc>
          <w:tcPr>
            <w:tcW w:w="1445" w:type="dxa"/>
            <w:vAlign w:val="center"/>
          </w:tcPr>
          <w:p>
            <w:pPr>
              <w:widowControl/>
              <w:spacing w:line="620" w:lineRule="exact"/>
              <w:jc w:val="center"/>
              <w:rPr>
                <w:rFonts w:ascii="仿宋" w:hAnsi="仿宋" w:eastAsia="仿宋"/>
                <w:bCs/>
                <w:kern w:val="0"/>
                <w:sz w:val="24"/>
                <w:szCs w:val="24"/>
              </w:rPr>
            </w:pPr>
          </w:p>
        </w:tc>
        <w:tc>
          <w:tcPr>
            <w:tcW w:w="2306" w:type="dxa"/>
            <w:vAlign w:val="center"/>
          </w:tcPr>
          <w:p>
            <w:pPr>
              <w:adjustRightInd w:val="0"/>
              <w:snapToGrid w:val="0"/>
              <w:spacing w:line="620" w:lineRule="exact"/>
              <w:jc w:val="center"/>
              <w:rPr>
                <w:rFonts w:ascii="仿宋" w:hAnsi="仿宋" w:eastAsia="仿宋"/>
                <w:bCs/>
                <w:sz w:val="24"/>
                <w:szCs w:val="24"/>
              </w:rPr>
            </w:pPr>
          </w:p>
        </w:tc>
        <w:tc>
          <w:tcPr>
            <w:tcW w:w="2240" w:type="dxa"/>
            <w:vAlign w:val="center"/>
          </w:tcPr>
          <w:p>
            <w:pPr>
              <w:adjustRightInd w:val="0"/>
              <w:snapToGrid w:val="0"/>
              <w:spacing w:line="620" w:lineRule="exact"/>
              <w:jc w:val="center"/>
              <w:rPr>
                <w:rFonts w:ascii="仿宋" w:hAnsi="仿宋" w:eastAsia="仿宋"/>
                <w:bCs/>
                <w:sz w:val="24"/>
                <w:szCs w:val="24"/>
              </w:rPr>
            </w:pPr>
          </w:p>
        </w:tc>
        <w:tc>
          <w:tcPr>
            <w:tcW w:w="2410" w:type="dxa"/>
            <w:gridSpan w:val="2"/>
            <w:vAlign w:val="center"/>
          </w:tcPr>
          <w:p>
            <w:pPr>
              <w:adjustRightInd w:val="0"/>
              <w:snapToGrid w:val="0"/>
              <w:spacing w:line="620" w:lineRule="exact"/>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769" w:hRule="atLeast"/>
          <w:jc w:val="center"/>
        </w:trPr>
        <w:tc>
          <w:tcPr>
            <w:tcW w:w="14259" w:type="dxa"/>
            <w:gridSpan w:val="7"/>
            <w:vAlign w:val="center"/>
          </w:tcPr>
          <w:p>
            <w:pPr>
              <w:adjustRightInd w:val="0"/>
              <w:snapToGrid w:val="0"/>
              <w:spacing w:line="620" w:lineRule="exact"/>
              <w:rPr>
                <w:rFonts w:ascii="仿宋" w:hAnsi="仿宋" w:eastAsia="仿宋"/>
                <w:b/>
                <w:bCs/>
                <w:sz w:val="24"/>
                <w:szCs w:val="24"/>
                <w:u w:val="single"/>
              </w:rPr>
            </w:pPr>
            <w:r>
              <w:rPr>
                <w:rFonts w:hint="eastAsia" w:ascii="仿宋" w:hAnsi="仿宋" w:eastAsia="仿宋"/>
                <w:b/>
                <w:bCs/>
                <w:sz w:val="24"/>
                <w:szCs w:val="24"/>
              </w:rPr>
              <w:t>总报价（小写）￥：</w:t>
            </w:r>
            <w:r>
              <w:rPr>
                <w:rFonts w:hint="eastAsia" w:ascii="仿宋" w:hAnsi="仿宋" w:eastAsia="仿宋"/>
                <w:b/>
                <w:bCs/>
                <w:sz w:val="24"/>
                <w:szCs w:val="24"/>
                <w:u w:val="single"/>
              </w:rPr>
              <w:t xml:space="preserve">                   </w:t>
            </w:r>
            <w:r>
              <w:rPr>
                <w:rFonts w:hint="eastAsia" w:ascii="仿宋" w:hAnsi="仿宋" w:eastAsia="仿宋"/>
                <w:b/>
                <w:bCs/>
                <w:sz w:val="24"/>
                <w:szCs w:val="24"/>
              </w:rPr>
              <w:t>元                    （大写）：</w:t>
            </w:r>
            <w:r>
              <w:rPr>
                <w:rFonts w:hint="eastAsia" w:ascii="仿宋" w:hAnsi="仿宋" w:eastAsia="仿宋"/>
                <w:b/>
                <w:bCs/>
                <w:sz w:val="24"/>
                <w:szCs w:val="24"/>
                <w:u w:val="single"/>
              </w:rPr>
              <w:t xml:space="preserve"> </w:t>
            </w:r>
            <w:r>
              <w:rPr>
                <w:rFonts w:ascii="仿宋" w:hAnsi="仿宋" w:eastAsia="仿宋"/>
                <w:b/>
                <w:bCs/>
                <w:sz w:val="24"/>
                <w:szCs w:val="24"/>
                <w:u w:val="single"/>
              </w:rPr>
              <w:t xml:space="preserve">                                     </w:t>
            </w:r>
            <w:r>
              <w:rPr>
                <w:rFonts w:hint="eastAsia" w:ascii="仿宋" w:hAnsi="仿宋" w:eastAsia="仿宋"/>
                <w:b/>
                <w:bCs/>
                <w:sz w:val="24"/>
                <w:szCs w:val="24"/>
                <w:u w:val="single"/>
              </w:rPr>
              <w:t xml:space="preserve"> </w:t>
            </w:r>
          </w:p>
        </w:tc>
      </w:tr>
    </w:tbl>
    <w:p>
      <w:pPr>
        <w:spacing w:line="620" w:lineRule="exact"/>
        <w:rPr>
          <w:rFonts w:ascii="仿宋" w:hAnsi="仿宋" w:eastAsia="仿宋"/>
          <w:b/>
          <w:sz w:val="24"/>
          <w:szCs w:val="24"/>
        </w:rPr>
      </w:pPr>
      <w:r>
        <w:rPr>
          <w:rFonts w:hint="eastAsia" w:ascii="仿宋" w:hAnsi="仿宋" w:eastAsia="仿宋"/>
          <w:b/>
          <w:sz w:val="24"/>
          <w:szCs w:val="24"/>
        </w:rPr>
        <w:t>备注：1.此表格式可扩展，且应放在《响应文件》目录后第一页，以方便查找</w:t>
      </w:r>
    </w:p>
    <w:bookmarkEnd w:id="52"/>
    <w:p>
      <w:pPr>
        <w:spacing w:line="620" w:lineRule="exact"/>
        <w:ind w:left="181" w:leftChars="86"/>
        <w:rPr>
          <w:rFonts w:ascii="仿宋" w:hAnsi="仿宋" w:eastAsia="仿宋"/>
          <w:sz w:val="24"/>
          <w:szCs w:val="24"/>
        </w:rPr>
        <w:sectPr>
          <w:pgSz w:w="16838" w:h="11906" w:orient="landscape"/>
          <w:pgMar w:top="1021" w:right="1134" w:bottom="1021" w:left="1134" w:header="851" w:footer="992" w:gutter="0"/>
          <w:cols w:space="720" w:num="1"/>
          <w:docGrid w:linePitch="312" w:charSpace="0"/>
        </w:sectPr>
      </w:pPr>
      <w:bookmarkStart w:id="54" w:name="_Toc113257322"/>
      <w:bookmarkStart w:id="55" w:name="_Toc252825235"/>
      <w:bookmarkStart w:id="56" w:name="_Toc463692982"/>
      <w:bookmarkStart w:id="57" w:name="_Toc416972230"/>
      <w:bookmarkStart w:id="58" w:name="_Toc248685003"/>
      <w:bookmarkStart w:id="59" w:name="_Toc435055101"/>
      <w:bookmarkStart w:id="60" w:name="_Toc248685001"/>
      <w:bookmarkStart w:id="61" w:name="_Toc113257320"/>
      <w:bookmarkStart w:id="62" w:name="_Toc252825233"/>
      <w:bookmarkStart w:id="63" w:name="_Toc280273751"/>
      <w:bookmarkStart w:id="64" w:name="_Toc360113701"/>
      <w:bookmarkStart w:id="65" w:name="_Toc38173201"/>
      <w:bookmarkStart w:id="66" w:name="_Toc419355422"/>
      <w:bookmarkStart w:id="67" w:name="_Toc410738585"/>
      <w:bookmarkStart w:id="68" w:name="_Toc124133196"/>
    </w:p>
    <w:p>
      <w:pPr>
        <w:pStyle w:val="3"/>
        <w:spacing w:line="620" w:lineRule="exact"/>
        <w:jc w:val="both"/>
        <w:rPr>
          <w:rFonts w:ascii="黑体" w:hAnsi="黑体" w:eastAsia="黑体"/>
          <w:sz w:val="24"/>
          <w:szCs w:val="24"/>
        </w:rPr>
      </w:pPr>
      <w:bookmarkStart w:id="69" w:name="_Toc10441"/>
      <w:r>
        <w:rPr>
          <w:rFonts w:hint="eastAsia" w:ascii="黑体" w:hAnsi="黑体" w:eastAsia="黑体"/>
          <w:sz w:val="24"/>
          <w:szCs w:val="24"/>
        </w:rPr>
        <w:t>资格证明文件</w:t>
      </w:r>
      <w:bookmarkEnd w:id="69"/>
    </w:p>
    <w:p>
      <w:pPr>
        <w:spacing w:line="620" w:lineRule="exact"/>
        <w:rPr>
          <w:rFonts w:ascii="仿宋" w:hAnsi="仿宋" w:eastAsia="仿宋"/>
          <w:b/>
          <w:sz w:val="24"/>
          <w:szCs w:val="24"/>
        </w:rPr>
      </w:pPr>
      <w:r>
        <w:rPr>
          <w:rFonts w:hint="eastAsia" w:ascii="仿宋" w:hAnsi="仿宋" w:eastAsia="仿宋"/>
          <w:b/>
          <w:sz w:val="24"/>
          <w:szCs w:val="24"/>
        </w:rPr>
        <w:t>一、具有独立承担民事责任的能力</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说明：提供有效的营业执照等证明文件复印件，复印件上应加盖单位公章。</w:t>
      </w:r>
    </w:p>
    <w:p>
      <w:pPr>
        <w:spacing w:beforeLines="100" w:line="620" w:lineRule="exact"/>
        <w:rPr>
          <w:rFonts w:ascii="仿宋" w:hAnsi="仿宋" w:eastAsia="仿宋"/>
          <w:b/>
          <w:sz w:val="24"/>
          <w:szCs w:val="24"/>
        </w:rPr>
      </w:pPr>
      <w:r>
        <w:rPr>
          <w:rFonts w:hint="eastAsia" w:ascii="仿宋" w:hAnsi="仿宋" w:eastAsia="仿宋"/>
          <w:b/>
          <w:sz w:val="24"/>
          <w:szCs w:val="24"/>
        </w:rPr>
        <w:t>二、在经营活动中没有重大违法记录</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提供参加本次采购活动前三年内在经营活动中没有重大违法记录的书面声明。</w:t>
      </w:r>
    </w:p>
    <w:p>
      <w:pPr>
        <w:spacing w:beforeLines="100" w:line="620" w:lineRule="exact"/>
        <w:rPr>
          <w:rFonts w:ascii="仿宋" w:hAnsi="仿宋" w:eastAsia="仿宋"/>
          <w:b/>
          <w:sz w:val="24"/>
          <w:szCs w:val="24"/>
        </w:rPr>
      </w:pPr>
      <w:r>
        <w:rPr>
          <w:rFonts w:hint="eastAsia" w:ascii="仿宋" w:hAnsi="仿宋" w:eastAsia="仿宋"/>
          <w:b/>
          <w:sz w:val="24"/>
          <w:szCs w:val="24"/>
        </w:rPr>
        <w:t>三、在经营活动中没有失信行为记录</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提供在</w:t>
      </w:r>
      <w:r>
        <w:rPr>
          <w:rFonts w:ascii="仿宋" w:hAnsi="仿宋" w:eastAsia="仿宋"/>
          <w:sz w:val="24"/>
          <w:szCs w:val="24"/>
        </w:rPr>
        <w:t>“信用中国”网站（www.creditchina.gov.cn）及中国政府采购网(www.ccgp.gov.cn)</w:t>
      </w:r>
      <w:r>
        <w:rPr>
          <w:rFonts w:hint="eastAsia" w:ascii="仿宋" w:hAnsi="仿宋" w:eastAsia="仿宋"/>
          <w:sz w:val="24"/>
          <w:szCs w:val="24"/>
        </w:rPr>
        <w:t>等下载供应商是否存在失信行为记录的截图并盖章。</w:t>
      </w:r>
    </w:p>
    <w:p>
      <w:pPr>
        <w:spacing w:line="620" w:lineRule="exact"/>
        <w:ind w:firstLine="480" w:firstLineChars="200"/>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spacing w:line="620" w:lineRule="exact"/>
        <w:ind w:left="181" w:leftChars="86"/>
        <w:rPr>
          <w:rFonts w:ascii="仿宋" w:hAnsi="仿宋" w:eastAsia="仿宋"/>
          <w:sz w:val="24"/>
          <w:szCs w:val="24"/>
        </w:rPr>
      </w:pPr>
    </w:p>
    <w:p>
      <w:pPr>
        <w:pStyle w:val="3"/>
        <w:spacing w:beforeLines="100" w:afterLines="50" w:line="620" w:lineRule="exact"/>
        <w:rPr>
          <w:rFonts w:ascii="黑体" w:hAnsi="黑体" w:eastAsia="黑体"/>
          <w:sz w:val="24"/>
          <w:szCs w:val="24"/>
        </w:rPr>
      </w:pPr>
      <w:bookmarkStart w:id="70" w:name="_Toc1870"/>
      <w:r>
        <w:rPr>
          <w:rFonts w:hint="eastAsia" w:ascii="黑体" w:hAnsi="黑体" w:eastAsia="黑体"/>
          <w:sz w:val="24"/>
          <w:szCs w:val="24"/>
        </w:rPr>
        <w:t>无重大违法记录的声明</w:t>
      </w:r>
      <w:bookmarkEnd w:id="70"/>
    </w:p>
    <w:p>
      <w:pPr>
        <w:tabs>
          <w:tab w:val="left" w:pos="5580"/>
        </w:tabs>
        <w:spacing w:before="120" w:line="620" w:lineRule="exact"/>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惠州市房地产中介行业协会 </w:t>
      </w:r>
    </w:p>
    <w:p>
      <w:pPr>
        <w:tabs>
          <w:tab w:val="left" w:pos="5580"/>
        </w:tabs>
        <w:spacing w:before="120"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r>
        <w:rPr>
          <w:rFonts w:hint="eastAsia" w:ascii="仿宋" w:hAnsi="仿宋" w:eastAsia="仿宋"/>
          <w:sz w:val="24"/>
          <w:szCs w:val="24"/>
        </w:rPr>
        <w:t>我公司（单位)参加本项目采购活动前3年内未出现因违法经营受到刑事处罚或者责令停产停业、吊销许可证或者执照、较大数额罚款等行政处罚，如有虚假，愿承担所有法律责任及后果。</w:t>
      </w:r>
    </w:p>
    <w:p>
      <w:pPr>
        <w:spacing w:line="620" w:lineRule="exact"/>
        <w:ind w:firstLine="480" w:firstLineChars="200"/>
        <w:rPr>
          <w:rFonts w:ascii="仿宋" w:hAnsi="仿宋" w:eastAsia="仿宋"/>
          <w:sz w:val="24"/>
          <w:szCs w:val="24"/>
        </w:rPr>
      </w:pPr>
    </w:p>
    <w:p>
      <w:pPr>
        <w:tabs>
          <w:tab w:val="left" w:pos="5580"/>
        </w:tabs>
        <w:spacing w:before="120" w:line="620" w:lineRule="exact"/>
        <w:ind w:firstLine="480" w:firstLineChars="200"/>
        <w:rPr>
          <w:rFonts w:ascii="仿宋" w:hAnsi="仿宋" w:eastAsia="仿宋"/>
          <w:sz w:val="24"/>
          <w:szCs w:val="24"/>
        </w:rPr>
      </w:pPr>
      <w:r>
        <w:rPr>
          <w:rFonts w:hint="eastAsia" w:ascii="仿宋" w:hAnsi="仿宋" w:eastAsia="仿宋"/>
          <w:sz w:val="24"/>
          <w:szCs w:val="24"/>
        </w:rPr>
        <w:t>特此声明。</w:t>
      </w:r>
    </w:p>
    <w:p>
      <w:pPr>
        <w:spacing w:line="620" w:lineRule="exact"/>
        <w:ind w:firstLine="1200" w:firstLineChars="500"/>
        <w:rPr>
          <w:rFonts w:ascii="仿宋" w:hAnsi="仿宋" w:eastAsia="仿宋"/>
          <w:sz w:val="24"/>
          <w:szCs w:val="24"/>
        </w:rPr>
      </w:pPr>
      <w:r>
        <w:rPr>
          <w:rFonts w:hint="eastAsia" w:ascii="仿宋" w:hAnsi="仿宋" w:eastAsia="仿宋"/>
          <w:sz w:val="24"/>
          <w:szCs w:val="24"/>
        </w:rPr>
        <w:t xml:space="preserve"> </w:t>
      </w:r>
    </w:p>
    <w:p>
      <w:pPr>
        <w:spacing w:line="620" w:lineRule="exact"/>
        <w:ind w:firstLine="1205" w:firstLineChars="500"/>
        <w:rPr>
          <w:rFonts w:ascii="仿宋" w:hAnsi="仿宋" w:eastAsia="仿宋"/>
          <w:b/>
          <w:bCs/>
          <w:sz w:val="24"/>
          <w:szCs w:val="24"/>
        </w:rPr>
      </w:pPr>
    </w:p>
    <w:p>
      <w:pPr>
        <w:spacing w:line="620" w:lineRule="exact"/>
        <w:ind w:firstLine="1205" w:firstLineChars="500"/>
        <w:rPr>
          <w:rFonts w:ascii="仿宋" w:hAnsi="仿宋" w:eastAsia="仿宋"/>
          <w:b/>
          <w:bCs/>
          <w:sz w:val="24"/>
          <w:szCs w:val="24"/>
        </w:rPr>
      </w:pPr>
    </w:p>
    <w:p>
      <w:pPr>
        <w:spacing w:line="620" w:lineRule="exact"/>
        <w:ind w:firstLine="1205" w:firstLineChars="500"/>
        <w:rPr>
          <w:rFonts w:ascii="仿宋" w:hAnsi="仿宋" w:eastAsia="仿宋"/>
          <w:b/>
          <w:bCs/>
          <w:sz w:val="24"/>
          <w:szCs w:val="24"/>
        </w:rPr>
      </w:pPr>
    </w:p>
    <w:p>
      <w:pPr>
        <w:spacing w:line="620" w:lineRule="exact"/>
        <w:ind w:firstLine="1205" w:firstLineChars="500"/>
        <w:rPr>
          <w:rFonts w:ascii="仿宋" w:hAnsi="仿宋" w:eastAsia="仿宋"/>
          <w:b/>
          <w:bCs/>
          <w:sz w:val="24"/>
          <w:szCs w:val="24"/>
        </w:rPr>
      </w:pPr>
    </w:p>
    <w:p>
      <w:pPr>
        <w:spacing w:line="620" w:lineRule="exact"/>
        <w:ind w:firstLine="1205" w:firstLineChars="500"/>
        <w:rPr>
          <w:rFonts w:ascii="仿宋" w:hAnsi="仿宋" w:eastAsia="仿宋"/>
          <w:b/>
          <w:bCs/>
          <w:sz w:val="24"/>
          <w:szCs w:val="24"/>
        </w:rPr>
      </w:pPr>
    </w:p>
    <w:p>
      <w:pPr>
        <w:spacing w:line="620" w:lineRule="exact"/>
        <w:rPr>
          <w:rFonts w:ascii="仿宋" w:hAnsi="仿宋" w:eastAsia="仿宋"/>
          <w:sz w:val="24"/>
          <w:szCs w:val="24"/>
          <w:u w:val="single"/>
        </w:rPr>
      </w:pPr>
      <w:r>
        <w:rPr>
          <w:rFonts w:hint="eastAsia" w:ascii="仿宋" w:hAnsi="仿宋" w:eastAsia="仿宋"/>
          <w:sz w:val="24"/>
          <w:szCs w:val="24"/>
        </w:rPr>
        <w:t xml:space="preserve">供应商名称（盖章）： </w:t>
      </w:r>
      <w:r>
        <w:rPr>
          <w:rFonts w:hint="eastAsia" w:ascii="仿宋" w:hAnsi="仿宋" w:eastAsia="仿宋"/>
          <w:sz w:val="24"/>
          <w:szCs w:val="24"/>
          <w:u w:val="single"/>
        </w:rPr>
        <w:t xml:space="preserve">                     </w:t>
      </w:r>
    </w:p>
    <w:p>
      <w:pPr>
        <w:spacing w:line="620" w:lineRule="exact"/>
        <w:rPr>
          <w:rFonts w:ascii="仿宋" w:hAnsi="仿宋" w:eastAsia="仿宋"/>
          <w:sz w:val="24"/>
          <w:szCs w:val="24"/>
        </w:rPr>
      </w:pPr>
      <w:r>
        <w:rPr>
          <w:rFonts w:hint="eastAsia" w:ascii="仿宋" w:hAnsi="仿宋" w:eastAsia="仿宋"/>
          <w:sz w:val="24"/>
          <w:szCs w:val="24"/>
        </w:rPr>
        <w:t>法定代表人或委托代理人（签字或盖章）：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620" w:lineRule="exact"/>
        <w:rPr>
          <w:rFonts w:ascii="仿宋" w:hAnsi="仿宋" w:eastAsia="仿宋"/>
          <w:sz w:val="24"/>
          <w:szCs w:val="24"/>
        </w:rPr>
      </w:pPr>
      <w:r>
        <w:rPr>
          <w:rFonts w:hint="eastAsia" w:ascii="仿宋" w:hAnsi="仿宋" w:eastAsia="仿宋"/>
          <w:sz w:val="24"/>
          <w:szCs w:val="24"/>
        </w:rPr>
        <w:t>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620" w:lineRule="exact"/>
        <w:rPr>
          <w:rFonts w:ascii="仿宋" w:hAnsi="仿宋" w:eastAsia="仿宋"/>
          <w:sz w:val="24"/>
          <w:szCs w:val="24"/>
        </w:rPr>
      </w:pPr>
    </w:p>
    <w:p>
      <w:pPr>
        <w:spacing w:line="620" w:lineRule="exact"/>
        <w:rPr>
          <w:rFonts w:ascii="仿宋" w:hAnsi="仿宋" w:eastAsia="仿宋"/>
          <w:sz w:val="24"/>
          <w:szCs w:val="24"/>
        </w:rPr>
      </w:pPr>
    </w:p>
    <w:p>
      <w:pPr>
        <w:spacing w:before="60" w:after="60" w:line="620" w:lineRule="exact"/>
        <w:ind w:left="482" w:hanging="482" w:hangingChars="200"/>
        <w:rPr>
          <w:rFonts w:ascii="仿宋" w:hAnsi="仿宋" w:eastAsia="仿宋"/>
          <w:b/>
          <w:sz w:val="24"/>
          <w:szCs w:val="24"/>
        </w:rPr>
      </w:pPr>
      <w:r>
        <w:rPr>
          <w:rFonts w:hint="eastAsia" w:ascii="仿宋" w:hAnsi="仿宋" w:eastAsia="仿宋"/>
          <w:b/>
          <w:sz w:val="24"/>
          <w:szCs w:val="24"/>
        </w:rPr>
        <w:t>注：此声明为格式文件，当供应商实际情况与格式内的承诺内容不一致时，请据实填写。</w:t>
      </w:r>
    </w:p>
    <w:p>
      <w:pPr>
        <w:spacing w:line="620" w:lineRule="exact"/>
        <w:ind w:left="181" w:leftChars="86"/>
        <w:rPr>
          <w:rFonts w:ascii="仿宋" w:hAnsi="仿宋" w:eastAsia="仿宋"/>
          <w:sz w:val="24"/>
          <w:szCs w:val="24"/>
        </w:rPr>
      </w:pPr>
    </w:p>
    <w:p>
      <w:pPr>
        <w:spacing w:line="620" w:lineRule="exact"/>
        <w:rPr>
          <w:rFonts w:ascii="仿宋" w:hAnsi="仿宋" w:eastAsia="仿宋"/>
          <w:sz w:val="24"/>
          <w:szCs w:val="24"/>
        </w:rPr>
      </w:pPr>
    </w:p>
    <w:p>
      <w:pPr>
        <w:pStyle w:val="3"/>
        <w:spacing w:line="620" w:lineRule="exact"/>
        <w:jc w:val="both"/>
        <w:rPr>
          <w:rFonts w:ascii="黑体" w:hAnsi="黑体" w:eastAsia="黑体"/>
          <w:sz w:val="24"/>
          <w:szCs w:val="24"/>
        </w:rPr>
      </w:pPr>
      <w:bookmarkStart w:id="71" w:name="_Toc32592"/>
      <w:r>
        <w:rPr>
          <w:rFonts w:hint="eastAsia" w:ascii="黑体" w:hAnsi="黑体" w:eastAsia="黑体"/>
          <w:sz w:val="24"/>
          <w:szCs w:val="24"/>
        </w:rPr>
        <w:t>项目实施方案及人员配置情况</w:t>
      </w:r>
      <w:bookmarkEnd w:id="71"/>
    </w:p>
    <w:p>
      <w:pPr>
        <w:spacing w:line="620" w:lineRule="exact"/>
        <w:rPr>
          <w:rFonts w:ascii="仿宋" w:hAnsi="仿宋" w:eastAsia="仿宋" w:cs="方正仿宋_GBK"/>
          <w:sz w:val="24"/>
          <w:szCs w:val="24"/>
        </w:rPr>
      </w:pPr>
    </w:p>
    <w:p>
      <w:pPr>
        <w:spacing w:line="620" w:lineRule="exact"/>
        <w:ind w:firstLine="480" w:firstLineChars="200"/>
        <w:rPr>
          <w:rFonts w:ascii="仿宋" w:hAnsi="仿宋" w:eastAsia="仿宋"/>
          <w:sz w:val="24"/>
          <w:szCs w:val="24"/>
        </w:rPr>
      </w:pPr>
      <w:r>
        <w:rPr>
          <w:rFonts w:hint="eastAsia" w:ascii="仿宋" w:hAnsi="仿宋" w:eastAsia="仿宋"/>
          <w:sz w:val="24"/>
          <w:szCs w:val="24"/>
        </w:rPr>
        <w:t>一、实施方案格式由供应商根据附件一</w:t>
      </w:r>
      <w:r>
        <w:rPr>
          <w:rFonts w:ascii="仿宋" w:hAnsi="仿宋" w:eastAsia="仿宋"/>
          <w:sz w:val="24"/>
          <w:szCs w:val="24"/>
        </w:rPr>
        <w:t>采购</w:t>
      </w:r>
      <w:r>
        <w:rPr>
          <w:rFonts w:hint="eastAsia" w:ascii="仿宋" w:hAnsi="仿宋" w:eastAsia="仿宋"/>
          <w:sz w:val="24"/>
          <w:szCs w:val="24"/>
        </w:rPr>
        <w:t>要求，结合自身情况编制。</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 xml:space="preserve">二、编制实施方案的内容可以包括（但不限于）： </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工作计划、进度控制措施、质量保证措施等；</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三、人员配备情况（自拟）</w:t>
      </w:r>
    </w:p>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ind w:firstLine="480" w:firstLineChars="200"/>
        <w:rPr>
          <w:rFonts w:ascii="仿宋" w:hAnsi="仿宋" w:eastAsia="仿宋"/>
          <w:sz w:val="24"/>
          <w:szCs w:val="24"/>
        </w:rPr>
      </w:pPr>
    </w:p>
    <w:p>
      <w:pPr>
        <w:spacing w:line="620" w:lineRule="exact"/>
        <w:rPr>
          <w:rFonts w:ascii="仿宋" w:hAnsi="仿宋" w:eastAsia="仿宋"/>
          <w:sz w:val="24"/>
          <w:szCs w:val="24"/>
        </w:rPr>
      </w:pPr>
    </w:p>
    <w:p>
      <w:pPr>
        <w:spacing w:line="620" w:lineRule="exact"/>
        <w:rPr>
          <w:rFonts w:ascii="仿宋" w:hAnsi="仿宋" w:eastAsia="仿宋"/>
          <w:sz w:val="24"/>
          <w:szCs w:val="24"/>
        </w:rPr>
      </w:pPr>
    </w:p>
    <w:p>
      <w:pPr>
        <w:spacing w:line="620" w:lineRule="exact"/>
        <w:rPr>
          <w:rFonts w:ascii="仿宋" w:hAnsi="仿宋" w:eastAsia="仿宋"/>
          <w:sz w:val="24"/>
          <w:szCs w:val="24"/>
        </w:rPr>
      </w:pPr>
    </w:p>
    <w:bookmarkEnd w:id="54"/>
    <w:bookmarkEnd w:id="55"/>
    <w:bookmarkEnd w:id="56"/>
    <w:bookmarkEnd w:id="57"/>
    <w:bookmarkEnd w:id="58"/>
    <w:bookmarkEnd w:id="59"/>
    <w:p>
      <w:pPr>
        <w:pStyle w:val="3"/>
        <w:spacing w:beforeLines="100" w:afterLines="50" w:line="620" w:lineRule="exact"/>
        <w:jc w:val="left"/>
        <w:rPr>
          <w:rFonts w:ascii="黑体" w:hAnsi="黑体" w:eastAsia="黑体"/>
          <w:sz w:val="24"/>
          <w:szCs w:val="24"/>
        </w:rPr>
      </w:pPr>
      <w:bookmarkStart w:id="72" w:name="_Toc6666"/>
      <w:r>
        <w:rPr>
          <w:rFonts w:hint="eastAsia" w:ascii="黑体" w:hAnsi="黑体" w:eastAsia="黑体"/>
          <w:sz w:val="24"/>
          <w:szCs w:val="24"/>
        </w:rPr>
        <w:t>公开遴选响应承诺书</w:t>
      </w:r>
      <w:bookmarkEnd w:id="72"/>
    </w:p>
    <w:p>
      <w:pPr>
        <w:spacing w:line="620" w:lineRule="exact"/>
        <w:rPr>
          <w:rFonts w:ascii="仿宋" w:hAnsi="仿宋" w:eastAsia="仿宋"/>
          <w:b/>
          <w:sz w:val="24"/>
          <w:szCs w:val="24"/>
        </w:rPr>
      </w:pPr>
      <w:r>
        <w:rPr>
          <w:rFonts w:hint="eastAsia" w:ascii="仿宋" w:hAnsi="仿宋" w:eastAsia="仿宋"/>
          <w:b/>
          <w:sz w:val="24"/>
          <w:szCs w:val="24"/>
        </w:rPr>
        <w:t>致： 惠州市房地产中介行业协会</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我单位（公司）决定参加贵方采购的</w:t>
      </w:r>
      <w:r>
        <w:rPr>
          <w:rFonts w:ascii="仿宋" w:hAnsi="仿宋" w:eastAsia="仿宋"/>
          <w:sz w:val="24"/>
          <w:szCs w:val="24"/>
        </w:rPr>
        <w:t>“</w:t>
      </w:r>
      <w:r>
        <w:rPr>
          <w:rFonts w:hint="eastAsia" w:ascii="仿宋" w:hAnsi="仿宋" w:eastAsia="仿宋"/>
          <w:sz w:val="24"/>
          <w:szCs w:val="24"/>
        </w:rPr>
        <w:t>惠州市房地产佣金结算服务平台项目”的公开遴选采购活动，并同时由法定代表人</w:t>
      </w:r>
      <w:r>
        <w:rPr>
          <w:rFonts w:ascii="仿宋" w:hAnsi="仿宋" w:eastAsia="仿宋"/>
          <w:sz w:val="24"/>
          <w:szCs w:val="24"/>
        </w:rPr>
        <w:t>__________</w:t>
      </w:r>
      <w:r>
        <w:rPr>
          <w:rFonts w:hint="eastAsia" w:ascii="仿宋" w:hAnsi="仿宋" w:eastAsia="仿宋"/>
          <w:sz w:val="24"/>
          <w:szCs w:val="24"/>
        </w:rPr>
        <w:t>（或法定代表人正式授权的委托代理人</w:t>
      </w:r>
      <w:r>
        <w:rPr>
          <w:rFonts w:ascii="仿宋" w:hAnsi="仿宋" w:eastAsia="仿宋"/>
          <w:sz w:val="24"/>
          <w:szCs w:val="24"/>
        </w:rPr>
        <w:t>_________</w:t>
      </w:r>
      <w:r>
        <w:rPr>
          <w:rFonts w:hint="eastAsia" w:ascii="仿宋" w:hAnsi="仿宋" w:eastAsia="仿宋"/>
          <w:sz w:val="24"/>
          <w:szCs w:val="24"/>
        </w:rPr>
        <w:t>）提交响应文件三份（1正2副）。</w:t>
      </w:r>
    </w:p>
    <w:p>
      <w:pPr>
        <w:spacing w:line="620" w:lineRule="exact"/>
        <w:ind w:firstLine="510"/>
        <w:rPr>
          <w:rFonts w:ascii="仿宋" w:hAnsi="仿宋" w:eastAsia="仿宋"/>
          <w:sz w:val="24"/>
          <w:szCs w:val="24"/>
        </w:rPr>
      </w:pPr>
      <w:r>
        <w:rPr>
          <w:rFonts w:hint="eastAsia" w:ascii="仿宋" w:hAnsi="仿宋" w:eastAsia="仿宋"/>
          <w:sz w:val="24"/>
          <w:szCs w:val="24"/>
        </w:rPr>
        <w:t>我单位（或公司）同意以下事项：</w:t>
      </w:r>
    </w:p>
    <w:p>
      <w:pPr>
        <w:spacing w:line="620" w:lineRule="exact"/>
        <w:ind w:firstLine="510"/>
        <w:rPr>
          <w:rFonts w:ascii="仿宋" w:hAnsi="仿宋" w:eastAsia="仿宋"/>
          <w:sz w:val="24"/>
          <w:szCs w:val="24"/>
        </w:rPr>
      </w:pPr>
      <w:r>
        <w:rPr>
          <w:rFonts w:hint="eastAsia" w:ascii="仿宋" w:hAnsi="仿宋" w:eastAsia="仿宋"/>
          <w:sz w:val="24"/>
          <w:szCs w:val="24"/>
        </w:rPr>
        <w:t>一、本项目总报价为：￥_________元。</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二、我方已经详细地阅读了全部遴选文件及其附件，包括澄清及参考文件(如果有的话)。将自行承担因对全部遴选文件理解不正确或误解而产生的现有后果。</w:t>
      </w:r>
    </w:p>
    <w:p>
      <w:pPr>
        <w:spacing w:line="620" w:lineRule="exact"/>
        <w:ind w:firstLine="510"/>
        <w:rPr>
          <w:rFonts w:ascii="仿宋" w:hAnsi="仿宋" w:eastAsia="仿宋"/>
          <w:sz w:val="24"/>
          <w:szCs w:val="24"/>
        </w:rPr>
      </w:pPr>
      <w:r>
        <w:rPr>
          <w:rFonts w:hint="eastAsia" w:ascii="仿宋" w:hAnsi="仿宋" w:eastAsia="仿宋"/>
          <w:sz w:val="24"/>
          <w:szCs w:val="24"/>
        </w:rPr>
        <w:t>三、我方承诺已具备遴选文件规定的供应商资格条件。</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四、在本次响应文件中提供的一切文件，无论是原件还是复印件均为真实和准确的，绝无任何虚假、伪造和夸大的成份，否则，愿承担相应的后果和法律责任。</w:t>
      </w:r>
    </w:p>
    <w:p>
      <w:pPr>
        <w:spacing w:line="620" w:lineRule="exact"/>
        <w:ind w:firstLine="510"/>
        <w:rPr>
          <w:rFonts w:ascii="仿宋" w:hAnsi="仿宋" w:eastAsia="仿宋"/>
          <w:sz w:val="24"/>
          <w:szCs w:val="24"/>
        </w:rPr>
      </w:pPr>
      <w:r>
        <w:rPr>
          <w:rFonts w:hint="eastAsia" w:ascii="仿宋" w:hAnsi="仿宋" w:eastAsia="仿宋"/>
          <w:sz w:val="24"/>
          <w:szCs w:val="24"/>
        </w:rPr>
        <w:t>五、如我方递交的响应文件被接受，我方将按遴选文件的规定履行合同责任和义务，保证在合同约定的期限内按时、按质、按量地完成合同内容。</w:t>
      </w:r>
    </w:p>
    <w:p>
      <w:pPr>
        <w:spacing w:line="620" w:lineRule="exact"/>
        <w:ind w:firstLine="510"/>
        <w:rPr>
          <w:rFonts w:ascii="仿宋" w:hAnsi="仿宋" w:eastAsia="仿宋"/>
          <w:sz w:val="24"/>
          <w:szCs w:val="24"/>
        </w:rPr>
      </w:pPr>
      <w:r>
        <w:rPr>
          <w:rFonts w:hint="eastAsia" w:ascii="仿宋" w:hAnsi="仿宋" w:eastAsia="仿宋"/>
          <w:sz w:val="24"/>
          <w:szCs w:val="24"/>
        </w:rPr>
        <w:t>六、本响应文件自贵方收到之日生效，有效期至开标后60日，在此期间本响应文件之规定对我方具有约束力。</w:t>
      </w:r>
    </w:p>
    <w:p>
      <w:pPr>
        <w:spacing w:line="620" w:lineRule="exact"/>
        <w:ind w:firstLine="510"/>
        <w:rPr>
          <w:rFonts w:ascii="仿宋" w:hAnsi="仿宋" w:eastAsia="仿宋"/>
          <w:sz w:val="24"/>
          <w:szCs w:val="24"/>
        </w:rPr>
      </w:pPr>
      <w:r>
        <w:rPr>
          <w:rFonts w:hint="eastAsia" w:ascii="仿宋" w:hAnsi="仿宋" w:eastAsia="仿宋"/>
          <w:sz w:val="24"/>
          <w:szCs w:val="24"/>
        </w:rPr>
        <w:t>七、如果我方响应文件被接受，则至合同履行完成和服务期满为止，本响应文件保持有效。</w:t>
      </w:r>
    </w:p>
    <w:p>
      <w:pPr>
        <w:widowControl/>
        <w:spacing w:line="620" w:lineRule="exact"/>
        <w:jc w:val="left"/>
        <w:rPr>
          <w:rFonts w:ascii="仿宋" w:hAnsi="仿宋" w:eastAsia="仿宋"/>
          <w:sz w:val="24"/>
          <w:szCs w:val="24"/>
        </w:rPr>
      </w:pPr>
    </w:p>
    <w:p>
      <w:pPr>
        <w:spacing w:line="620" w:lineRule="exact"/>
        <w:ind w:firstLine="510"/>
        <w:rPr>
          <w:rFonts w:ascii="仿宋" w:hAnsi="仿宋" w:eastAsia="仿宋"/>
          <w:sz w:val="24"/>
          <w:szCs w:val="24"/>
          <w:u w:val="single"/>
        </w:rPr>
      </w:pPr>
      <w:r>
        <w:rPr>
          <w:rFonts w:hint="eastAsia" w:ascii="仿宋" w:hAnsi="仿宋" w:eastAsia="仿宋"/>
          <w:sz w:val="24"/>
          <w:szCs w:val="24"/>
        </w:rPr>
        <w:t>供应商全称（加盖公章）：</w:t>
      </w:r>
      <w:r>
        <w:rPr>
          <w:rFonts w:hint="eastAsia" w:ascii="仿宋" w:hAnsi="仿宋" w:eastAsia="仿宋"/>
          <w:sz w:val="24"/>
          <w:szCs w:val="24"/>
          <w:u w:val="single"/>
        </w:rPr>
        <w:t xml:space="preserve">                         </w:t>
      </w:r>
    </w:p>
    <w:p>
      <w:pPr>
        <w:spacing w:line="620" w:lineRule="exact"/>
        <w:ind w:firstLine="510"/>
        <w:rPr>
          <w:rFonts w:ascii="仿宋" w:hAnsi="仿宋" w:eastAsia="仿宋"/>
          <w:sz w:val="24"/>
          <w:szCs w:val="24"/>
        </w:rPr>
      </w:pPr>
      <w:r>
        <w:rPr>
          <w:rFonts w:hint="eastAsia" w:ascii="仿宋" w:hAnsi="仿宋" w:eastAsia="仿宋"/>
          <w:sz w:val="24"/>
          <w:szCs w:val="24"/>
        </w:rPr>
        <w:t>法定代表人或委托代理人（签字或盖章）：</w:t>
      </w:r>
      <w:r>
        <w:rPr>
          <w:rFonts w:hint="eastAsia" w:ascii="仿宋" w:hAnsi="仿宋" w:eastAsia="仿宋"/>
          <w:sz w:val="24"/>
          <w:szCs w:val="24"/>
        </w:rPr>
        <w:tab/>
      </w:r>
      <w:r>
        <w:rPr>
          <w:rFonts w:hint="eastAsia" w:ascii="仿宋" w:hAnsi="仿宋" w:eastAsia="仿宋"/>
          <w:sz w:val="24"/>
          <w:szCs w:val="24"/>
          <w:u w:val="single"/>
        </w:rPr>
        <w:tab/>
      </w:r>
      <w:r>
        <w:rPr>
          <w:rFonts w:hint="eastAsia" w:ascii="仿宋" w:hAnsi="仿宋" w:eastAsia="仿宋"/>
          <w:sz w:val="24"/>
          <w:szCs w:val="24"/>
          <w:u w:val="single"/>
        </w:rPr>
        <w:tab/>
      </w:r>
      <w:r>
        <w:rPr>
          <w:rFonts w:hint="eastAsia" w:ascii="仿宋" w:hAnsi="仿宋" w:eastAsia="仿宋"/>
          <w:sz w:val="24"/>
          <w:szCs w:val="24"/>
          <w:u w:val="single"/>
        </w:rPr>
        <w:t xml:space="preserve">     </w:t>
      </w:r>
      <w:r>
        <w:rPr>
          <w:rFonts w:hint="eastAsia" w:ascii="仿宋" w:hAnsi="仿宋" w:eastAsia="仿宋"/>
          <w:sz w:val="24"/>
          <w:szCs w:val="24"/>
        </w:rPr>
        <w:t xml:space="preserve">   日  期：</w:t>
      </w:r>
    </w:p>
    <w:p>
      <w:pPr>
        <w:spacing w:line="620" w:lineRule="exact"/>
        <w:ind w:firstLine="510"/>
        <w:rPr>
          <w:rFonts w:ascii="仿宋" w:hAnsi="仿宋" w:eastAsia="仿宋"/>
          <w:sz w:val="24"/>
          <w:szCs w:val="24"/>
        </w:rPr>
      </w:pPr>
      <w:r>
        <w:rPr>
          <w:rFonts w:hint="eastAsia" w:ascii="仿宋" w:hAnsi="仿宋" w:eastAsia="仿宋"/>
          <w:sz w:val="24"/>
          <w:szCs w:val="24"/>
        </w:rPr>
        <w:t>地  址：</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 xml:space="preserve">            电  话：</w:t>
      </w:r>
    </w:p>
    <w:p>
      <w:pPr>
        <w:spacing w:line="620" w:lineRule="exact"/>
        <w:ind w:right="42" w:rightChars="20" w:firstLine="532" w:firstLineChars="222"/>
        <w:jc w:val="left"/>
        <w:rPr>
          <w:rFonts w:ascii="仿宋" w:hAnsi="仿宋" w:eastAsia="仿宋"/>
          <w:sz w:val="24"/>
          <w:szCs w:val="24"/>
        </w:rPr>
      </w:pPr>
      <w:r>
        <w:rPr>
          <w:rFonts w:hint="eastAsia" w:ascii="仿宋" w:hAnsi="仿宋" w:eastAsia="仿宋"/>
          <w:sz w:val="24"/>
          <w:szCs w:val="24"/>
        </w:rPr>
        <w:t>邮  编：</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 xml:space="preserve">         传  真：</w:t>
      </w:r>
      <w:bookmarkStart w:id="73" w:name="_Toc463692984"/>
      <w:bookmarkStart w:id="74" w:name="_Toc416972232"/>
      <w:bookmarkStart w:id="75" w:name="_Toc435055103"/>
    </w:p>
    <w:p>
      <w:pPr>
        <w:pStyle w:val="3"/>
        <w:spacing w:beforeLines="100" w:afterLines="50" w:line="620" w:lineRule="exact"/>
        <w:jc w:val="left"/>
        <w:rPr>
          <w:rFonts w:ascii="黑体" w:hAnsi="黑体" w:eastAsia="黑体"/>
          <w:sz w:val="24"/>
          <w:szCs w:val="24"/>
        </w:rPr>
      </w:pPr>
      <w:bookmarkStart w:id="76" w:name="_Toc18769"/>
      <w:r>
        <w:rPr>
          <w:rFonts w:hint="eastAsia" w:ascii="黑体" w:hAnsi="黑体" w:eastAsia="黑体"/>
          <w:sz w:val="24"/>
          <w:szCs w:val="24"/>
        </w:rPr>
        <w:t>法定代表人身份证明书</w:t>
      </w:r>
      <w:bookmarkEnd w:id="60"/>
      <w:bookmarkEnd w:id="61"/>
      <w:bookmarkEnd w:id="62"/>
      <w:bookmarkEnd w:id="73"/>
      <w:bookmarkEnd w:id="74"/>
      <w:bookmarkEnd w:id="75"/>
      <w:bookmarkEnd w:id="76"/>
    </w:p>
    <w:p>
      <w:pPr>
        <w:spacing w:line="620" w:lineRule="exact"/>
        <w:ind w:left="-540" w:leftChars="-257" w:right="-504" w:rightChars="-240" w:firstLine="294" w:firstLineChars="122"/>
        <w:jc w:val="center"/>
        <w:rPr>
          <w:rFonts w:ascii="仿宋" w:hAnsi="仿宋" w:eastAsia="仿宋"/>
          <w:b/>
          <w:sz w:val="24"/>
          <w:szCs w:val="24"/>
        </w:rPr>
      </w:pPr>
    </w:p>
    <w:p>
      <w:pPr>
        <w:spacing w:line="620" w:lineRule="exact"/>
        <w:ind w:left="359" w:leftChars="171" w:right="-504" w:rightChars="-240" w:firstLine="616" w:firstLineChars="257"/>
        <w:rPr>
          <w:rFonts w:ascii="仿宋" w:hAnsi="仿宋" w:eastAsia="仿宋"/>
          <w:sz w:val="24"/>
          <w:szCs w:val="24"/>
        </w:rPr>
      </w:pPr>
      <w:r>
        <w:rPr>
          <w:rFonts w:hint="eastAsia" w:ascii="仿宋" w:hAnsi="仿宋" w:eastAsia="仿宋"/>
          <w:sz w:val="24"/>
          <w:szCs w:val="24"/>
        </w:rPr>
        <w:t>姓名：</w:t>
      </w:r>
      <w:r>
        <w:rPr>
          <w:rFonts w:hint="eastAsia" w:ascii="仿宋" w:hAnsi="仿宋" w:eastAsia="仿宋"/>
          <w:sz w:val="24"/>
          <w:szCs w:val="24"/>
          <w:u w:val="single"/>
        </w:rPr>
        <w:t xml:space="preserve">         </w:t>
      </w:r>
      <w:r>
        <w:rPr>
          <w:rFonts w:hint="eastAsia" w:ascii="仿宋" w:hAnsi="仿宋" w:eastAsia="仿宋"/>
          <w:sz w:val="24"/>
          <w:szCs w:val="24"/>
        </w:rPr>
        <w:t>性别：</w:t>
      </w:r>
      <w:r>
        <w:rPr>
          <w:rFonts w:hint="eastAsia" w:ascii="仿宋" w:hAnsi="仿宋" w:eastAsia="仿宋"/>
          <w:sz w:val="24"/>
          <w:szCs w:val="24"/>
          <w:u w:val="single"/>
        </w:rPr>
        <w:t xml:space="preserve">         </w:t>
      </w:r>
      <w:r>
        <w:rPr>
          <w:rFonts w:hint="eastAsia" w:ascii="仿宋" w:hAnsi="仿宋" w:eastAsia="仿宋"/>
          <w:sz w:val="24"/>
          <w:szCs w:val="24"/>
        </w:rPr>
        <w:t>年龄：</w:t>
      </w:r>
      <w:r>
        <w:rPr>
          <w:rFonts w:hint="eastAsia" w:ascii="仿宋" w:hAnsi="仿宋" w:eastAsia="仿宋"/>
          <w:sz w:val="24"/>
          <w:szCs w:val="24"/>
          <w:u w:val="single"/>
        </w:rPr>
        <w:t xml:space="preserve">     </w:t>
      </w:r>
      <w:r>
        <w:rPr>
          <w:rFonts w:hint="eastAsia" w:ascii="仿宋" w:hAnsi="仿宋" w:eastAsia="仿宋"/>
          <w:sz w:val="24"/>
          <w:szCs w:val="24"/>
        </w:rPr>
        <w:t>职务：</w:t>
      </w:r>
      <w:r>
        <w:rPr>
          <w:rFonts w:hint="eastAsia" w:ascii="仿宋" w:hAnsi="仿宋" w:eastAsia="仿宋"/>
          <w:sz w:val="24"/>
          <w:szCs w:val="24"/>
          <w:u w:val="single"/>
        </w:rPr>
        <w:t xml:space="preserve">          </w:t>
      </w:r>
    </w:p>
    <w:p>
      <w:pPr>
        <w:spacing w:line="620" w:lineRule="exact"/>
        <w:ind w:left="359" w:leftChars="171" w:right="-504" w:rightChars="-240" w:firstLine="616" w:firstLineChars="257"/>
        <w:rPr>
          <w:rFonts w:ascii="仿宋" w:hAnsi="仿宋" w:eastAsia="仿宋"/>
          <w:sz w:val="24"/>
          <w:szCs w:val="24"/>
        </w:rPr>
      </w:pPr>
      <w:r>
        <w:rPr>
          <w:rFonts w:hint="eastAsia" w:ascii="仿宋" w:hAnsi="仿宋" w:eastAsia="仿宋"/>
          <w:sz w:val="24"/>
          <w:szCs w:val="24"/>
        </w:rPr>
        <w:t>系</w:t>
      </w:r>
      <w:r>
        <w:rPr>
          <w:rFonts w:hint="eastAsia" w:ascii="仿宋" w:hAnsi="仿宋" w:eastAsia="仿宋"/>
          <w:sz w:val="24"/>
          <w:szCs w:val="24"/>
          <w:u w:val="single"/>
        </w:rPr>
        <w:t xml:space="preserve">   (供应商单位名称)           </w:t>
      </w:r>
      <w:r>
        <w:rPr>
          <w:rFonts w:hint="eastAsia" w:ascii="仿宋" w:hAnsi="仿宋" w:eastAsia="仿宋"/>
          <w:sz w:val="24"/>
          <w:szCs w:val="24"/>
        </w:rPr>
        <w:t>的法定代表人。</w:t>
      </w:r>
    </w:p>
    <w:p>
      <w:pPr>
        <w:tabs>
          <w:tab w:val="left" w:pos="1515"/>
        </w:tabs>
        <w:spacing w:line="620" w:lineRule="exact"/>
        <w:ind w:left="359" w:leftChars="171" w:right="-504" w:rightChars="-240" w:firstLine="616" w:firstLineChars="257"/>
        <w:jc w:val="right"/>
        <w:rPr>
          <w:rFonts w:ascii="仿宋" w:hAnsi="仿宋" w:eastAsia="仿宋"/>
          <w:sz w:val="24"/>
          <w:szCs w:val="24"/>
        </w:rPr>
      </w:pPr>
    </w:p>
    <w:p>
      <w:pPr>
        <w:tabs>
          <w:tab w:val="left" w:pos="1515"/>
        </w:tabs>
        <w:spacing w:line="620" w:lineRule="exact"/>
        <w:ind w:left="359" w:leftChars="171" w:right="-504" w:rightChars="-240" w:firstLine="616" w:firstLineChars="257"/>
        <w:rPr>
          <w:rFonts w:ascii="仿宋" w:hAnsi="仿宋" w:eastAsia="仿宋"/>
          <w:sz w:val="24"/>
          <w:szCs w:val="24"/>
        </w:rPr>
      </w:pPr>
      <w:r>
        <w:rPr>
          <w:rFonts w:hint="eastAsia" w:ascii="仿宋" w:hAnsi="仿宋" w:eastAsia="仿宋"/>
          <w:sz w:val="24"/>
          <w:szCs w:val="24"/>
        </w:rPr>
        <w:t>特此证明。</w:t>
      </w:r>
      <w:r>
        <w:rPr>
          <w:rFonts w:hint="eastAsia" w:ascii="仿宋" w:hAnsi="仿宋" w:eastAsia="仿宋"/>
          <w:sz w:val="24"/>
          <w:szCs w:val="24"/>
        </w:rPr>
        <w:tab/>
      </w:r>
    </w:p>
    <w:p>
      <w:pPr>
        <w:spacing w:line="620" w:lineRule="exact"/>
        <w:ind w:left="359" w:leftChars="171" w:right="-504" w:rightChars="-240" w:firstLine="616" w:firstLineChars="257"/>
        <w:rPr>
          <w:rFonts w:ascii="仿宋" w:hAnsi="仿宋" w:eastAsia="仿宋"/>
          <w:sz w:val="24"/>
          <w:szCs w:val="24"/>
        </w:rPr>
      </w:pPr>
      <w:r>
        <w:rPr>
          <w:rFonts w:hint="eastAsia" w:ascii="仿宋" w:hAnsi="仿宋" w:eastAsia="仿宋"/>
          <w:sz w:val="24"/>
          <w:szCs w:val="24"/>
        </w:rPr>
        <w:t xml:space="preserve">                                     </w:t>
      </w:r>
    </w:p>
    <w:p>
      <w:pPr>
        <w:tabs>
          <w:tab w:val="left" w:pos="720"/>
          <w:tab w:val="left" w:pos="900"/>
        </w:tabs>
        <w:spacing w:line="620" w:lineRule="exact"/>
        <w:ind w:firstLine="5040" w:firstLineChars="2100"/>
        <w:jc w:val="center"/>
        <w:rPr>
          <w:rFonts w:ascii="仿宋" w:hAnsi="仿宋" w:eastAsia="仿宋"/>
          <w:sz w:val="24"/>
          <w:szCs w:val="24"/>
          <w:u w:val="single"/>
        </w:rPr>
      </w:pPr>
      <w:r>
        <w:rPr>
          <w:rFonts w:hint="eastAsia" w:ascii="仿宋" w:hAnsi="仿宋" w:eastAsia="仿宋"/>
          <w:sz w:val="24"/>
          <w:szCs w:val="24"/>
        </w:rPr>
        <w:t xml:space="preserve">      供应商全称：</w:t>
      </w:r>
      <w:r>
        <w:rPr>
          <w:rFonts w:ascii="仿宋" w:hAnsi="仿宋" w:eastAsia="仿宋"/>
          <w:sz w:val="24"/>
          <w:szCs w:val="24"/>
          <w:u w:val="single"/>
        </w:rPr>
        <w:t xml:space="preserve">      （盖公章）</w:t>
      </w:r>
    </w:p>
    <w:p>
      <w:pPr>
        <w:tabs>
          <w:tab w:val="left" w:pos="720"/>
          <w:tab w:val="left" w:pos="900"/>
        </w:tabs>
        <w:spacing w:line="620" w:lineRule="exact"/>
        <w:ind w:firstLine="5040" w:firstLineChars="2100"/>
        <w:jc w:val="right"/>
        <w:rPr>
          <w:rFonts w:ascii="仿宋" w:hAnsi="仿宋" w:eastAsia="仿宋"/>
          <w:sz w:val="24"/>
          <w:szCs w:val="24"/>
        </w:rPr>
      </w:pPr>
    </w:p>
    <w:p>
      <w:pPr>
        <w:tabs>
          <w:tab w:val="left" w:pos="720"/>
          <w:tab w:val="left" w:pos="900"/>
        </w:tabs>
        <w:spacing w:line="620" w:lineRule="exact"/>
        <w:ind w:firstLine="5040" w:firstLineChars="2100"/>
        <w:jc w:val="right"/>
        <w:rPr>
          <w:rFonts w:ascii="仿宋" w:hAnsi="仿宋" w:eastAsia="仿宋"/>
          <w:sz w:val="24"/>
          <w:szCs w:val="24"/>
        </w:rPr>
      </w:pPr>
      <w:r>
        <w:rPr>
          <w:rFonts w:hint="eastAsia" w:ascii="仿宋" w:hAnsi="仿宋" w:eastAsia="仿宋"/>
          <w:sz w:val="24"/>
          <w:szCs w:val="24"/>
        </w:rPr>
        <w:t>日</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期：</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tcPr>
          <w:p>
            <w:pPr>
              <w:spacing w:line="620" w:lineRule="exact"/>
              <w:jc w:val="left"/>
              <w:rPr>
                <w:rFonts w:ascii="仿宋" w:hAnsi="仿宋" w:eastAsia="仿宋" w:cs="仿宋"/>
                <w:b/>
                <w:sz w:val="24"/>
                <w:szCs w:val="24"/>
              </w:rPr>
            </w:pPr>
            <w:r>
              <w:rPr>
                <w:rFonts w:hint="eastAsia" w:ascii="仿宋" w:hAnsi="仿宋" w:eastAsia="仿宋" w:cs="仿宋"/>
                <w:b/>
                <w:sz w:val="24"/>
                <w:szCs w:val="24"/>
              </w:rPr>
              <w:t>粘贴法定代表人身份证复印件（正、反面）</w:t>
            </w: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p>
            <w:pPr>
              <w:spacing w:line="620" w:lineRule="exact"/>
              <w:jc w:val="left"/>
              <w:rPr>
                <w:rFonts w:ascii="仿宋" w:hAnsi="仿宋" w:eastAsia="仿宋" w:cs="仿宋"/>
                <w:b/>
                <w:sz w:val="24"/>
                <w:szCs w:val="24"/>
              </w:rPr>
            </w:pPr>
          </w:p>
        </w:tc>
      </w:tr>
    </w:tbl>
    <w:p>
      <w:pPr>
        <w:spacing w:line="620" w:lineRule="exact"/>
        <w:jc w:val="left"/>
        <w:rPr>
          <w:rFonts w:ascii="仿宋" w:hAnsi="仿宋" w:eastAsia="仿宋"/>
          <w:b/>
          <w:sz w:val="24"/>
          <w:szCs w:val="24"/>
        </w:rPr>
      </w:pPr>
    </w:p>
    <w:p>
      <w:pPr>
        <w:pStyle w:val="3"/>
        <w:spacing w:beforeLines="100" w:afterLines="50" w:line="620" w:lineRule="exact"/>
        <w:jc w:val="both"/>
        <w:rPr>
          <w:rFonts w:ascii="黑体" w:hAnsi="黑体" w:eastAsia="黑体"/>
          <w:b w:val="0"/>
          <w:bCs/>
          <w:sz w:val="24"/>
          <w:szCs w:val="24"/>
        </w:rPr>
      </w:pPr>
      <w:bookmarkStart w:id="77" w:name="_Toc26122"/>
      <w:bookmarkStart w:id="78" w:name="_Toc416972233"/>
      <w:bookmarkStart w:id="79" w:name="_Toc435055104"/>
      <w:bookmarkStart w:id="80" w:name="_Toc463692985"/>
      <w:r>
        <w:rPr>
          <w:rFonts w:hint="eastAsia" w:ascii="黑体" w:hAnsi="黑体" w:eastAsia="黑体"/>
          <w:b w:val="0"/>
          <w:bCs/>
          <w:sz w:val="24"/>
          <w:szCs w:val="24"/>
        </w:rPr>
        <w:t>法定代表人授权委托书</w:t>
      </w:r>
      <w:bookmarkEnd w:id="77"/>
      <w:bookmarkEnd w:id="78"/>
      <w:bookmarkEnd w:id="79"/>
      <w:bookmarkEnd w:id="80"/>
    </w:p>
    <w:p>
      <w:pPr>
        <w:spacing w:line="620" w:lineRule="exact"/>
        <w:ind w:left="-540" w:leftChars="-257" w:right="-504" w:rightChars="-240" w:firstLine="292" w:firstLineChars="122"/>
        <w:jc w:val="left"/>
        <w:rPr>
          <w:rFonts w:ascii="仿宋" w:hAnsi="仿宋" w:eastAsia="仿宋"/>
          <w:sz w:val="24"/>
          <w:szCs w:val="24"/>
        </w:rPr>
      </w:pPr>
      <w:r>
        <w:rPr>
          <w:rFonts w:hint="eastAsia" w:ascii="仿宋" w:hAnsi="仿宋" w:eastAsia="仿宋"/>
          <w:sz w:val="24"/>
          <w:szCs w:val="24"/>
        </w:rPr>
        <w:t xml:space="preserve">    本授权委托书声明：我 </w:t>
      </w:r>
      <w:r>
        <w:rPr>
          <w:rFonts w:hint="eastAsia" w:ascii="仿宋" w:hAnsi="仿宋" w:eastAsia="仿宋"/>
          <w:sz w:val="24"/>
          <w:szCs w:val="24"/>
          <w:u w:val="single"/>
        </w:rPr>
        <w:t xml:space="preserve">   （姓名）   </w:t>
      </w:r>
      <w:r>
        <w:rPr>
          <w:rFonts w:hint="eastAsia" w:ascii="仿宋" w:hAnsi="仿宋" w:eastAsia="仿宋"/>
          <w:sz w:val="24"/>
          <w:szCs w:val="24"/>
        </w:rPr>
        <w:t xml:space="preserve">系 </w:t>
      </w:r>
      <w:r>
        <w:rPr>
          <w:rFonts w:hint="eastAsia" w:ascii="仿宋" w:hAnsi="仿宋" w:eastAsia="仿宋"/>
          <w:sz w:val="24"/>
          <w:szCs w:val="24"/>
          <w:u w:val="single"/>
        </w:rPr>
        <w:t xml:space="preserve"> （供应商名称）   </w:t>
      </w:r>
      <w:r>
        <w:rPr>
          <w:rFonts w:hint="eastAsia" w:ascii="仿宋" w:hAnsi="仿宋" w:eastAsia="仿宋"/>
          <w:sz w:val="24"/>
          <w:szCs w:val="24"/>
        </w:rPr>
        <w:t>的法定代表人，现授权委托</w:t>
      </w:r>
      <w:r>
        <w:rPr>
          <w:rFonts w:hint="eastAsia" w:ascii="仿宋" w:hAnsi="仿宋" w:eastAsia="仿宋"/>
          <w:sz w:val="24"/>
          <w:szCs w:val="24"/>
          <w:u w:val="single"/>
        </w:rPr>
        <w:t xml:space="preserve">    （单位名称）         </w:t>
      </w:r>
      <w:r>
        <w:rPr>
          <w:rFonts w:hint="eastAsia" w:ascii="仿宋" w:hAnsi="仿宋" w:eastAsia="仿宋"/>
          <w:sz w:val="24"/>
          <w:szCs w:val="24"/>
        </w:rPr>
        <w:t>的</w:t>
      </w:r>
      <w:r>
        <w:rPr>
          <w:rFonts w:hint="eastAsia" w:ascii="仿宋" w:hAnsi="仿宋" w:eastAsia="仿宋"/>
          <w:sz w:val="24"/>
          <w:szCs w:val="24"/>
          <w:u w:val="single"/>
        </w:rPr>
        <w:t xml:space="preserve">（姓名）      </w:t>
      </w:r>
      <w:r>
        <w:rPr>
          <w:rFonts w:hint="eastAsia" w:ascii="仿宋" w:hAnsi="仿宋" w:eastAsia="仿宋"/>
          <w:sz w:val="24"/>
          <w:szCs w:val="24"/>
        </w:rPr>
        <w:t>为我公司（单位）代理人，以公司（单位）名义参加 “惠州市房地产佣金结算服务平台项目”公开遴选活动。</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代理人在参加本项目遴选活动过程中所签署的一切文件和处理与之有关的一切事务，我均予以承认。</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代理人无转委托权，特此委托。</w:t>
      </w:r>
    </w:p>
    <w:p>
      <w:pPr>
        <w:spacing w:line="620" w:lineRule="exact"/>
        <w:ind w:firstLine="480" w:firstLineChars="200"/>
        <w:rPr>
          <w:rFonts w:ascii="仿宋" w:hAnsi="仿宋" w:eastAsia="仿宋"/>
          <w:sz w:val="24"/>
          <w:szCs w:val="24"/>
        </w:rPr>
      </w:pPr>
    </w:p>
    <w:p>
      <w:pPr>
        <w:spacing w:line="620" w:lineRule="exact"/>
        <w:jc w:val="left"/>
        <w:rPr>
          <w:rFonts w:ascii="仿宋" w:hAnsi="仿宋" w:eastAsia="仿宋"/>
          <w:sz w:val="24"/>
          <w:szCs w:val="24"/>
          <w:u w:val="single"/>
        </w:rPr>
      </w:pPr>
      <w:r>
        <w:rPr>
          <w:rFonts w:hint="eastAsia" w:ascii="仿宋" w:hAnsi="仿宋" w:eastAsia="仿宋"/>
          <w:sz w:val="24"/>
          <w:szCs w:val="24"/>
        </w:rPr>
        <w:t>代理人（签字）：</w:t>
      </w:r>
      <w:r>
        <w:rPr>
          <w:rFonts w:hint="eastAsia" w:ascii="仿宋" w:hAnsi="仿宋" w:eastAsia="仿宋"/>
          <w:sz w:val="24"/>
          <w:szCs w:val="24"/>
          <w:u w:val="single"/>
        </w:rPr>
        <w:t xml:space="preserve">           </w:t>
      </w:r>
      <w:r>
        <w:rPr>
          <w:rFonts w:hint="eastAsia" w:ascii="仿宋" w:hAnsi="仿宋" w:eastAsia="仿宋"/>
          <w:sz w:val="24"/>
          <w:szCs w:val="24"/>
        </w:rPr>
        <w:t xml:space="preserve">      性别：</w:t>
      </w:r>
      <w:r>
        <w:rPr>
          <w:rFonts w:hint="eastAsia" w:ascii="仿宋" w:hAnsi="仿宋" w:eastAsia="仿宋"/>
          <w:sz w:val="24"/>
          <w:szCs w:val="24"/>
          <w:u w:val="single"/>
        </w:rPr>
        <w:t xml:space="preserve">       </w:t>
      </w:r>
      <w:r>
        <w:rPr>
          <w:rFonts w:hint="eastAsia" w:ascii="仿宋" w:hAnsi="仿宋" w:eastAsia="仿宋"/>
          <w:sz w:val="24"/>
          <w:szCs w:val="24"/>
        </w:rPr>
        <w:t xml:space="preserve">            年龄：</w:t>
      </w:r>
      <w:r>
        <w:rPr>
          <w:rFonts w:hint="eastAsia" w:ascii="仿宋" w:hAnsi="仿宋" w:eastAsia="仿宋"/>
          <w:sz w:val="24"/>
          <w:szCs w:val="24"/>
          <w:u w:val="single"/>
        </w:rPr>
        <w:t xml:space="preserve">     </w:t>
      </w:r>
    </w:p>
    <w:p>
      <w:pPr>
        <w:spacing w:line="620" w:lineRule="exact"/>
        <w:rPr>
          <w:rFonts w:ascii="仿宋" w:hAnsi="仿宋" w:eastAsia="仿宋"/>
          <w:sz w:val="24"/>
          <w:szCs w:val="24"/>
          <w:u w:val="single"/>
        </w:rPr>
      </w:pPr>
      <w:r>
        <w:rPr>
          <w:rFonts w:hint="eastAsia" w:ascii="仿宋" w:hAnsi="仿宋" w:eastAsia="仿宋"/>
          <w:sz w:val="24"/>
          <w:szCs w:val="24"/>
        </w:rPr>
        <w:t>部    门：</w:t>
      </w:r>
      <w:r>
        <w:rPr>
          <w:rFonts w:hint="eastAsia" w:ascii="仿宋" w:hAnsi="仿宋" w:eastAsia="仿宋"/>
          <w:sz w:val="24"/>
          <w:szCs w:val="24"/>
          <w:u w:val="single"/>
        </w:rPr>
        <w:t xml:space="preserve">                </w:t>
      </w:r>
      <w:r>
        <w:rPr>
          <w:rFonts w:hint="eastAsia" w:ascii="仿宋" w:hAnsi="仿宋" w:eastAsia="仿宋"/>
          <w:sz w:val="24"/>
          <w:szCs w:val="24"/>
        </w:rPr>
        <w:t xml:space="preserve">      职务：</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spacing w:line="620" w:lineRule="exact"/>
        <w:ind w:left="-540" w:leftChars="-257" w:right="-504" w:rightChars="-240" w:firstLine="292" w:firstLineChars="122"/>
        <w:jc w:val="left"/>
        <w:rPr>
          <w:rFonts w:ascii="仿宋" w:hAnsi="仿宋" w:eastAsia="仿宋"/>
          <w:sz w:val="24"/>
          <w:szCs w:val="24"/>
        </w:rPr>
      </w:pPr>
    </w:p>
    <w:p>
      <w:pPr>
        <w:spacing w:beforeLines="50" w:line="620" w:lineRule="exact"/>
        <w:ind w:firstLine="240" w:firstLineChars="100"/>
        <w:rPr>
          <w:rFonts w:ascii="仿宋" w:hAnsi="仿宋" w:eastAsia="仿宋"/>
          <w:sz w:val="24"/>
          <w:szCs w:val="24"/>
          <w:u w:val="single"/>
        </w:rPr>
      </w:pPr>
      <w:r>
        <w:rPr>
          <w:rFonts w:hint="eastAsia" w:ascii="仿宋" w:hAnsi="仿宋" w:eastAsia="仿宋"/>
          <w:sz w:val="24"/>
          <w:szCs w:val="24"/>
        </w:rPr>
        <w:t xml:space="preserve">供应商全称（盖章）： </w:t>
      </w:r>
      <w:r>
        <w:rPr>
          <w:rFonts w:hint="eastAsia" w:ascii="仿宋" w:hAnsi="仿宋" w:eastAsia="仿宋"/>
          <w:sz w:val="24"/>
          <w:szCs w:val="24"/>
          <w:u w:val="single"/>
        </w:rPr>
        <w:t xml:space="preserve">                    </w:t>
      </w:r>
      <w:r>
        <w:rPr>
          <w:rFonts w:hint="eastAsia" w:ascii="仿宋" w:hAnsi="仿宋" w:eastAsia="仿宋"/>
          <w:sz w:val="24"/>
          <w:szCs w:val="24"/>
        </w:rPr>
        <w:t xml:space="preserve">   法定代表人（签字）： </w:t>
      </w:r>
      <w:r>
        <w:rPr>
          <w:rFonts w:hint="eastAsia" w:ascii="仿宋" w:hAnsi="仿宋" w:eastAsia="仿宋"/>
          <w:sz w:val="24"/>
          <w:szCs w:val="24"/>
          <w:u w:val="single"/>
        </w:rPr>
        <w:t xml:space="preserve">               </w:t>
      </w:r>
    </w:p>
    <w:p>
      <w:pPr>
        <w:spacing w:beforeLines="50" w:line="620" w:lineRule="exact"/>
        <w:rPr>
          <w:rFonts w:ascii="仿宋" w:hAnsi="仿宋" w:eastAsia="仿宋"/>
          <w:sz w:val="24"/>
          <w:szCs w:val="24"/>
        </w:rPr>
      </w:pPr>
      <w:r>
        <w:rPr>
          <w:rFonts w:hint="eastAsia" w:ascii="仿宋" w:hAnsi="仿宋" w:eastAsia="仿宋"/>
          <w:sz w:val="24"/>
          <w:szCs w:val="24"/>
        </w:rPr>
        <w:t>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tbl>
      <w:tblPr>
        <w:tblStyle w:val="11"/>
        <w:tblW w:w="0" w:type="auto"/>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10080" w:type="dxa"/>
          </w:tcPr>
          <w:p>
            <w:pPr>
              <w:spacing w:line="620" w:lineRule="exact"/>
              <w:ind w:right="-504" w:rightChars="-240"/>
              <w:jc w:val="left"/>
              <w:rPr>
                <w:rFonts w:ascii="仿宋" w:hAnsi="仿宋" w:eastAsia="仿宋" w:cs="仿宋"/>
                <w:b/>
                <w:sz w:val="24"/>
                <w:szCs w:val="24"/>
              </w:rPr>
            </w:pPr>
            <w:r>
              <w:rPr>
                <w:rFonts w:hint="eastAsia" w:ascii="仿宋" w:hAnsi="仿宋" w:eastAsia="仿宋" w:cs="仿宋"/>
                <w:b/>
                <w:sz w:val="24"/>
                <w:szCs w:val="24"/>
              </w:rPr>
              <w:t>粘贴被授权代理人身份证复印件（正、反面）</w:t>
            </w:r>
          </w:p>
          <w:p>
            <w:pPr>
              <w:spacing w:line="620" w:lineRule="exact"/>
              <w:ind w:right="-504" w:rightChars="-240"/>
              <w:jc w:val="left"/>
              <w:rPr>
                <w:rFonts w:ascii="仿宋" w:hAnsi="仿宋" w:eastAsia="仿宋" w:cs="仿宋"/>
                <w:b/>
                <w:sz w:val="24"/>
                <w:szCs w:val="24"/>
              </w:rPr>
            </w:pPr>
          </w:p>
          <w:p>
            <w:pPr>
              <w:spacing w:line="620" w:lineRule="exact"/>
              <w:ind w:right="-504" w:rightChars="-240"/>
              <w:jc w:val="left"/>
              <w:rPr>
                <w:rFonts w:ascii="仿宋" w:hAnsi="仿宋" w:eastAsia="仿宋" w:cs="仿宋"/>
                <w:b/>
                <w:sz w:val="24"/>
                <w:szCs w:val="24"/>
              </w:rPr>
            </w:pPr>
          </w:p>
          <w:p>
            <w:pPr>
              <w:spacing w:line="620" w:lineRule="exact"/>
              <w:ind w:right="-504" w:rightChars="-240"/>
              <w:jc w:val="left"/>
              <w:rPr>
                <w:rFonts w:ascii="仿宋" w:hAnsi="仿宋" w:eastAsia="仿宋" w:cs="仿宋"/>
                <w:b/>
                <w:sz w:val="24"/>
                <w:szCs w:val="24"/>
              </w:rPr>
            </w:pPr>
          </w:p>
          <w:p>
            <w:pPr>
              <w:spacing w:line="620" w:lineRule="exact"/>
              <w:ind w:right="-504" w:rightChars="-240"/>
              <w:jc w:val="left"/>
              <w:rPr>
                <w:rFonts w:ascii="仿宋" w:hAnsi="仿宋" w:eastAsia="仿宋" w:cs="仿宋"/>
                <w:b/>
                <w:sz w:val="24"/>
                <w:szCs w:val="24"/>
              </w:rPr>
            </w:pPr>
          </w:p>
          <w:p>
            <w:pPr>
              <w:spacing w:line="620" w:lineRule="exact"/>
              <w:ind w:right="-504" w:rightChars="-240"/>
              <w:jc w:val="left"/>
              <w:rPr>
                <w:rFonts w:ascii="仿宋" w:hAnsi="仿宋" w:eastAsia="仿宋" w:cs="仿宋"/>
                <w:b/>
                <w:sz w:val="24"/>
                <w:szCs w:val="24"/>
              </w:rPr>
            </w:pPr>
          </w:p>
          <w:p>
            <w:pPr>
              <w:spacing w:line="620" w:lineRule="exact"/>
              <w:ind w:right="-504" w:rightChars="-240"/>
              <w:jc w:val="left"/>
              <w:rPr>
                <w:rFonts w:ascii="仿宋" w:hAnsi="仿宋" w:eastAsia="仿宋" w:cs="仿宋"/>
                <w:b/>
                <w:sz w:val="24"/>
                <w:szCs w:val="24"/>
              </w:rPr>
            </w:pPr>
          </w:p>
          <w:p>
            <w:pPr>
              <w:spacing w:line="620" w:lineRule="exact"/>
              <w:ind w:right="-504" w:rightChars="-240"/>
              <w:jc w:val="left"/>
              <w:rPr>
                <w:rFonts w:ascii="仿宋" w:hAnsi="仿宋" w:eastAsia="仿宋" w:cs="仿宋"/>
                <w:sz w:val="24"/>
                <w:szCs w:val="24"/>
              </w:rPr>
            </w:pPr>
          </w:p>
        </w:tc>
      </w:tr>
    </w:tbl>
    <w:p>
      <w:pPr>
        <w:pStyle w:val="3"/>
        <w:spacing w:beforeLines="100" w:afterLines="50" w:line="620" w:lineRule="exact"/>
        <w:jc w:val="both"/>
        <w:rPr>
          <w:rFonts w:ascii="黑体" w:hAnsi="黑体" w:eastAsia="黑体"/>
          <w:b w:val="0"/>
          <w:bCs/>
          <w:sz w:val="24"/>
          <w:szCs w:val="24"/>
        </w:rPr>
      </w:pPr>
      <w:bookmarkStart w:id="81" w:name="_Toc8069"/>
      <w:bookmarkEnd w:id="81"/>
      <w:bookmarkStart w:id="82" w:name="_Toc24593"/>
      <w:bookmarkEnd w:id="82"/>
      <w:bookmarkStart w:id="83" w:name="_Toc494115671"/>
      <w:bookmarkStart w:id="84" w:name="_Toc483663203"/>
      <w:bookmarkStart w:id="85" w:name="_Toc419355421"/>
      <w:bookmarkStart w:id="86" w:name="_Toc484294416"/>
      <w:bookmarkStart w:id="87" w:name="_Toc484429371"/>
      <w:bookmarkStart w:id="88" w:name="_Toc484423079"/>
      <w:bookmarkStart w:id="89" w:name="_Toc494115669"/>
      <w:bookmarkStart w:id="90" w:name="_Toc439963993"/>
      <w:bookmarkStart w:id="91" w:name="_Toc410738584"/>
      <w:bookmarkStart w:id="92" w:name="_Toc113257342"/>
      <w:r>
        <w:rPr>
          <w:rFonts w:ascii="仿宋" w:hAnsi="仿宋" w:eastAsia="仿宋"/>
          <w:b w:val="0"/>
          <w:sz w:val="24"/>
          <w:szCs w:val="24"/>
        </w:rPr>
        <w:br w:type="page"/>
      </w:r>
      <w:bookmarkEnd w:id="83"/>
      <w:bookmarkEnd w:id="84"/>
      <w:bookmarkEnd w:id="85"/>
      <w:bookmarkEnd w:id="86"/>
      <w:bookmarkEnd w:id="87"/>
      <w:bookmarkEnd w:id="88"/>
      <w:bookmarkEnd w:id="89"/>
      <w:bookmarkEnd w:id="90"/>
      <w:bookmarkEnd w:id="91"/>
      <w:bookmarkStart w:id="93" w:name="_Toc21856"/>
      <w:r>
        <w:rPr>
          <w:rFonts w:hint="eastAsia" w:ascii="黑体" w:hAnsi="黑体" w:eastAsia="黑体"/>
          <w:b w:val="0"/>
          <w:bCs/>
          <w:sz w:val="24"/>
          <w:szCs w:val="24"/>
        </w:rPr>
        <w:t>服务承诺</w:t>
      </w:r>
      <w:bookmarkEnd w:id="93"/>
    </w:p>
    <w:p>
      <w:pPr>
        <w:spacing w:line="360" w:lineRule="auto"/>
        <w:ind w:firstLine="480" w:firstLineChars="200"/>
        <w:rPr>
          <w:rFonts w:ascii="宋体" w:hAnsi="宋体"/>
          <w:sz w:val="24"/>
        </w:rPr>
      </w:pPr>
      <w:bookmarkStart w:id="94" w:name="_Toc526801560"/>
    </w:p>
    <w:p>
      <w:pPr>
        <w:pStyle w:val="4"/>
        <w:spacing w:line="54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承诺函</w:t>
      </w:r>
    </w:p>
    <w:p>
      <w:pPr>
        <w:pStyle w:val="4"/>
        <w:spacing w:line="540" w:lineRule="exact"/>
        <w:rPr>
          <w:rFonts w:ascii="仿宋_GB2312" w:hAnsi="仿宋_GB2312" w:eastAsia="仿宋_GB2312" w:cs="仿宋_GB2312"/>
          <w:sz w:val="32"/>
          <w:szCs w:val="32"/>
        </w:rPr>
      </w:pPr>
    </w:p>
    <w:p>
      <w:pPr>
        <w:spacing w:line="540" w:lineRule="exact"/>
        <w:ind w:left="-178" w:leftChars="-85"/>
        <w:rPr>
          <w:rFonts w:ascii="仿宋" w:hAnsi="仿宋" w:eastAsia="仿宋"/>
          <w:sz w:val="24"/>
          <w:szCs w:val="24"/>
        </w:rPr>
      </w:pPr>
      <w:r>
        <w:rPr>
          <w:rFonts w:hint="eastAsia" w:ascii="仿宋" w:hAnsi="仿宋" w:eastAsia="仿宋"/>
          <w:sz w:val="24"/>
          <w:szCs w:val="24"/>
        </w:rPr>
        <w:t>致：惠州市房地产中介行业协会：</w:t>
      </w:r>
    </w:p>
    <w:p>
      <w:pPr>
        <w:pStyle w:val="35"/>
        <w:spacing w:line="540" w:lineRule="exact"/>
        <w:ind w:firstLine="480" w:firstLineChars="200"/>
        <w:rPr>
          <w:rFonts w:ascii="仿宋" w:hAnsi="仿宋" w:eastAsia="仿宋" w:cstheme="minorBidi"/>
          <w:sz w:val="24"/>
        </w:rPr>
      </w:pPr>
      <w:r>
        <w:rPr>
          <w:rFonts w:hint="eastAsia" w:ascii="仿宋" w:hAnsi="仿宋" w:eastAsia="仿宋" w:cstheme="minorBidi"/>
          <w:sz w:val="24"/>
        </w:rPr>
        <w:t>我司承诺在中标</w:t>
      </w:r>
      <w:r>
        <w:rPr>
          <w:rFonts w:hint="eastAsia" w:ascii="仿宋" w:hAnsi="仿宋" w:eastAsia="仿宋"/>
          <w:sz w:val="24"/>
        </w:rPr>
        <w:t>惠州市房地产佣金结算服务平台项目</w:t>
      </w:r>
      <w:r>
        <w:rPr>
          <w:rFonts w:hint="eastAsia" w:ascii="仿宋" w:hAnsi="仿宋" w:eastAsia="仿宋" w:cstheme="minorBidi"/>
          <w:sz w:val="24"/>
        </w:rPr>
        <w:t>后</w:t>
      </w:r>
      <w:r>
        <w:rPr>
          <w:rFonts w:ascii="仿宋" w:hAnsi="仿宋" w:eastAsia="仿宋" w:cstheme="minorBidi"/>
          <w:sz w:val="24"/>
        </w:rPr>
        <w:t>，</w:t>
      </w:r>
      <w:r>
        <w:rPr>
          <w:rFonts w:hint="eastAsia" w:ascii="仿宋" w:hAnsi="仿宋" w:eastAsia="仿宋" w:cstheme="minorBidi"/>
          <w:sz w:val="24"/>
        </w:rPr>
        <w:t>按询价文件规定的要求向贵单位提供服务，承诺如下：</w:t>
      </w:r>
    </w:p>
    <w:p>
      <w:pPr>
        <w:pStyle w:val="35"/>
        <w:spacing w:line="540" w:lineRule="exact"/>
        <w:ind w:firstLine="420"/>
        <w:rPr>
          <w:rFonts w:ascii="仿宋" w:hAnsi="仿宋" w:eastAsia="仿宋" w:cstheme="minorBidi"/>
          <w:sz w:val="24"/>
        </w:rPr>
      </w:pPr>
      <w:r>
        <w:rPr>
          <w:rFonts w:hint="eastAsia" w:ascii="仿宋" w:hAnsi="仿宋" w:eastAsia="仿宋" w:cstheme="minorBidi"/>
          <w:sz w:val="24"/>
        </w:rPr>
        <w:t>（一）我司将按合同要求对惠州市房地产中介行业协会</w:t>
      </w:r>
      <w:r>
        <w:rPr>
          <w:rFonts w:hint="eastAsia" w:ascii="仿宋" w:hAnsi="仿宋" w:eastAsia="仿宋"/>
          <w:sz w:val="24"/>
        </w:rPr>
        <w:t>惠州市房地产佣金结算服务平台项目</w:t>
      </w:r>
      <w:r>
        <w:rPr>
          <w:rFonts w:hint="eastAsia" w:ascii="仿宋" w:hAnsi="仿宋" w:eastAsia="仿宋" w:cstheme="minorBidi"/>
          <w:sz w:val="24"/>
        </w:rPr>
        <w:t xml:space="preserve">将为本项目指派固定的项目负责人，如需更换项目管理负责人，必须经得贵单位同意。 </w:t>
      </w:r>
    </w:p>
    <w:p>
      <w:pPr>
        <w:pStyle w:val="35"/>
        <w:spacing w:line="540" w:lineRule="exact"/>
        <w:ind w:firstLine="420"/>
        <w:rPr>
          <w:rFonts w:ascii="仿宋" w:hAnsi="仿宋" w:eastAsia="仿宋" w:cstheme="minorBidi"/>
          <w:sz w:val="24"/>
        </w:rPr>
      </w:pPr>
      <w:r>
        <w:rPr>
          <w:rFonts w:hint="eastAsia" w:ascii="仿宋" w:hAnsi="仿宋" w:eastAsia="仿宋" w:cstheme="minorBidi"/>
          <w:sz w:val="24"/>
        </w:rPr>
        <w:t>（二）在收到中标通知书后，在中标通知书规定的期限内与你方签订合作协议；</w:t>
      </w:r>
    </w:p>
    <w:p>
      <w:pPr>
        <w:pStyle w:val="35"/>
        <w:spacing w:line="540" w:lineRule="exact"/>
        <w:ind w:firstLine="420"/>
        <w:rPr>
          <w:rFonts w:ascii="仿宋" w:hAnsi="仿宋" w:eastAsia="仿宋" w:cstheme="minorBidi"/>
          <w:sz w:val="24"/>
        </w:rPr>
      </w:pPr>
      <w:r>
        <w:rPr>
          <w:rFonts w:hint="eastAsia" w:ascii="仿宋" w:hAnsi="仿宋" w:eastAsia="仿宋" w:cstheme="minorBidi"/>
          <w:sz w:val="24"/>
        </w:rPr>
        <w:t>（三）参与本项目无分包或转包；</w:t>
      </w:r>
    </w:p>
    <w:p>
      <w:pPr>
        <w:pStyle w:val="35"/>
        <w:spacing w:line="540" w:lineRule="exact"/>
        <w:ind w:firstLine="420"/>
        <w:rPr>
          <w:rFonts w:ascii="仿宋" w:hAnsi="仿宋" w:eastAsia="仿宋" w:cstheme="minorBidi"/>
          <w:sz w:val="24"/>
        </w:rPr>
      </w:pPr>
      <w:r>
        <w:rPr>
          <w:rFonts w:hint="eastAsia" w:ascii="仿宋" w:hAnsi="仿宋" w:eastAsia="仿宋" w:cstheme="minorBidi"/>
          <w:sz w:val="24"/>
        </w:rPr>
        <w:t>（四）在协议约定的期限内完成协议规定的全部义务。</w:t>
      </w:r>
    </w:p>
    <w:p>
      <w:pPr>
        <w:pStyle w:val="35"/>
        <w:spacing w:line="540" w:lineRule="exact"/>
        <w:ind w:firstLine="420"/>
        <w:rPr>
          <w:rFonts w:ascii="仿宋" w:hAnsi="仿宋" w:eastAsia="仿宋" w:cstheme="minorBidi"/>
          <w:sz w:val="24"/>
        </w:rPr>
      </w:pPr>
    </w:p>
    <w:p>
      <w:pPr>
        <w:pStyle w:val="35"/>
        <w:spacing w:line="540" w:lineRule="exact"/>
        <w:rPr>
          <w:rFonts w:ascii="仿宋" w:hAnsi="仿宋" w:eastAsia="仿宋" w:cs="仿宋"/>
          <w:sz w:val="24"/>
          <w:lang w:val="zh-CN"/>
        </w:rPr>
      </w:pPr>
    </w:p>
    <w:p>
      <w:pPr>
        <w:spacing w:line="360" w:lineRule="auto"/>
        <w:ind w:firstLine="600" w:firstLineChars="250"/>
        <w:rPr>
          <w:rFonts w:ascii="仿宋" w:hAnsi="仿宋" w:eastAsia="仿宋" w:cs="仿宋"/>
          <w:sz w:val="24"/>
        </w:rPr>
      </w:pPr>
      <w:r>
        <w:rPr>
          <w:rFonts w:hint="eastAsia" w:ascii="仿宋" w:hAnsi="仿宋" w:eastAsia="仿宋" w:cs="仿宋"/>
          <w:sz w:val="24"/>
        </w:rPr>
        <w:t>特此承诺！</w:t>
      </w:r>
    </w:p>
    <w:p>
      <w:pPr>
        <w:pStyle w:val="10"/>
        <w:rPr>
          <w:rFonts w:ascii="宋体"/>
          <w:sz w:val="32"/>
          <w:szCs w:val="32"/>
        </w:rPr>
      </w:pPr>
    </w:p>
    <w:p>
      <w:pPr>
        <w:spacing w:line="360" w:lineRule="auto"/>
        <w:rPr>
          <w:rFonts w:ascii="宋体" w:hAnsi="宋体"/>
          <w:sz w:val="32"/>
          <w:szCs w:val="32"/>
        </w:rPr>
      </w:pPr>
    </w:p>
    <w:p>
      <w:pPr>
        <w:spacing w:line="620" w:lineRule="exact"/>
        <w:rPr>
          <w:rFonts w:ascii="仿宋" w:hAnsi="仿宋" w:eastAsia="仿宋"/>
          <w:sz w:val="24"/>
          <w:szCs w:val="24"/>
        </w:rPr>
      </w:pPr>
    </w:p>
    <w:p>
      <w:pPr>
        <w:spacing w:line="620" w:lineRule="exact"/>
        <w:rPr>
          <w:rFonts w:ascii="仿宋" w:hAnsi="仿宋" w:eastAsia="仿宋"/>
          <w:sz w:val="24"/>
          <w:szCs w:val="24"/>
        </w:rPr>
      </w:pPr>
    </w:p>
    <w:p>
      <w:pPr>
        <w:spacing w:line="620" w:lineRule="exact"/>
        <w:rPr>
          <w:rFonts w:ascii="仿宋" w:hAnsi="仿宋" w:eastAsia="仿宋"/>
          <w:sz w:val="24"/>
          <w:szCs w:val="24"/>
          <w:u w:val="single"/>
        </w:rPr>
      </w:pPr>
      <w:r>
        <w:rPr>
          <w:rFonts w:hint="eastAsia" w:ascii="仿宋" w:hAnsi="仿宋" w:eastAsia="仿宋"/>
          <w:sz w:val="24"/>
          <w:szCs w:val="24"/>
        </w:rPr>
        <w:t xml:space="preserve">供应商名称（盖章）： </w:t>
      </w:r>
      <w:r>
        <w:rPr>
          <w:rFonts w:hint="eastAsia" w:ascii="仿宋" w:hAnsi="仿宋" w:eastAsia="仿宋"/>
          <w:sz w:val="24"/>
          <w:szCs w:val="24"/>
          <w:u w:val="single"/>
        </w:rPr>
        <w:t xml:space="preserve">                     </w:t>
      </w:r>
    </w:p>
    <w:p>
      <w:pPr>
        <w:spacing w:beforeLines="50" w:line="620" w:lineRule="exact"/>
        <w:rPr>
          <w:rFonts w:ascii="仿宋" w:hAnsi="仿宋" w:eastAsia="仿宋"/>
          <w:sz w:val="24"/>
          <w:szCs w:val="24"/>
        </w:rPr>
      </w:pPr>
      <w:r>
        <w:rPr>
          <w:rFonts w:hint="eastAsia" w:ascii="仿宋" w:hAnsi="仿宋" w:eastAsia="仿宋"/>
          <w:sz w:val="24"/>
          <w:szCs w:val="24"/>
        </w:rPr>
        <w:t>法定代表人或委托代理人（签字）：</w:t>
      </w:r>
      <w:r>
        <w:rPr>
          <w:rFonts w:hint="eastAsia" w:ascii="仿宋" w:hAnsi="仿宋" w:eastAsia="仿宋"/>
          <w:sz w:val="24"/>
          <w:szCs w:val="24"/>
          <w:u w:val="single"/>
        </w:rPr>
        <w:t xml:space="preserve">            </w:t>
      </w:r>
    </w:p>
    <w:p>
      <w:pPr>
        <w:spacing w:beforeLines="50" w:line="620" w:lineRule="exact"/>
        <w:rPr>
          <w:rFonts w:ascii="仿宋" w:hAnsi="仿宋" w:eastAsia="仿宋"/>
          <w:sz w:val="24"/>
          <w:szCs w:val="24"/>
        </w:rPr>
      </w:pPr>
      <w:r>
        <w:rPr>
          <w:rFonts w:hint="eastAsia" w:ascii="仿宋" w:hAnsi="仿宋" w:eastAsia="仿宋"/>
          <w:sz w:val="24"/>
          <w:szCs w:val="24"/>
        </w:rPr>
        <w:t>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3"/>
        <w:spacing w:beforeLines="50" w:afterLines="50" w:line="620" w:lineRule="exact"/>
        <w:jc w:val="both"/>
        <w:rPr>
          <w:rFonts w:ascii="仿宋" w:hAnsi="仿宋" w:eastAsia="仿宋"/>
          <w:sz w:val="24"/>
          <w:szCs w:val="24"/>
        </w:rPr>
      </w:pPr>
      <w:r>
        <w:rPr>
          <w:rFonts w:ascii="仿宋" w:hAnsi="仿宋" w:eastAsia="仿宋"/>
          <w:sz w:val="24"/>
          <w:szCs w:val="24"/>
        </w:rPr>
        <w:br w:type="page"/>
      </w:r>
      <w:bookmarkEnd w:id="94"/>
    </w:p>
    <w:bookmarkEnd w:id="63"/>
    <w:bookmarkEnd w:id="64"/>
    <w:bookmarkEnd w:id="65"/>
    <w:bookmarkEnd w:id="66"/>
    <w:bookmarkEnd w:id="67"/>
    <w:bookmarkEnd w:id="68"/>
    <w:bookmarkEnd w:id="92"/>
    <w:p>
      <w:pPr>
        <w:pStyle w:val="2"/>
        <w:spacing w:line="620" w:lineRule="exact"/>
        <w:rPr>
          <w:rFonts w:ascii="黑体" w:hAnsi="黑体" w:eastAsia="黑体"/>
          <w:spacing w:val="0"/>
          <w:szCs w:val="32"/>
        </w:rPr>
      </w:pPr>
      <w:bookmarkStart w:id="95" w:name="_Toc22462"/>
      <w:r>
        <w:rPr>
          <w:rFonts w:hint="eastAsia" w:ascii="黑体" w:hAnsi="黑体" w:eastAsia="黑体"/>
          <w:spacing w:val="0"/>
          <w:szCs w:val="32"/>
        </w:rPr>
        <w:t>第五章  遴选程序、标准</w:t>
      </w:r>
      <w:bookmarkEnd w:id="95"/>
    </w:p>
    <w:p>
      <w:pPr>
        <w:pStyle w:val="3"/>
        <w:spacing w:line="620" w:lineRule="exact"/>
        <w:jc w:val="left"/>
        <w:rPr>
          <w:rFonts w:ascii="黑体" w:hAnsi="黑体" w:eastAsia="黑体" w:cs="宋体"/>
          <w:sz w:val="28"/>
          <w:szCs w:val="28"/>
        </w:rPr>
      </w:pPr>
      <w:bookmarkStart w:id="96" w:name="_Toc27741"/>
      <w:r>
        <w:rPr>
          <w:rFonts w:hint="eastAsia" w:ascii="黑体" w:hAnsi="黑体" w:eastAsia="黑体" w:cs="宋体"/>
          <w:sz w:val="28"/>
          <w:szCs w:val="28"/>
        </w:rPr>
        <w:t>一、遴选机构</w:t>
      </w:r>
      <w:bookmarkEnd w:id="96"/>
    </w:p>
    <w:p>
      <w:pPr>
        <w:spacing w:line="620" w:lineRule="exact"/>
        <w:ind w:firstLine="480" w:firstLineChars="200"/>
        <w:rPr>
          <w:rFonts w:ascii="仿宋" w:hAnsi="仿宋" w:eastAsia="仿宋"/>
          <w:sz w:val="24"/>
          <w:szCs w:val="24"/>
        </w:rPr>
      </w:pPr>
      <w:r>
        <w:rPr>
          <w:rFonts w:hint="eastAsia" w:ascii="仿宋" w:hAnsi="仿宋" w:eastAsia="仿宋"/>
          <w:sz w:val="24"/>
          <w:szCs w:val="24"/>
        </w:rPr>
        <w:t>本项目遴选机构为遴选小组，遴选小组由采购人按规定组成。</w:t>
      </w:r>
    </w:p>
    <w:p>
      <w:pPr>
        <w:pStyle w:val="3"/>
        <w:spacing w:line="620" w:lineRule="exact"/>
        <w:jc w:val="left"/>
        <w:rPr>
          <w:rFonts w:ascii="黑体" w:hAnsi="黑体" w:eastAsia="黑体" w:cs="宋体"/>
          <w:sz w:val="28"/>
          <w:szCs w:val="28"/>
        </w:rPr>
      </w:pPr>
      <w:bookmarkStart w:id="97" w:name="_Toc32254"/>
      <w:r>
        <w:rPr>
          <w:rFonts w:hint="eastAsia" w:ascii="黑体" w:hAnsi="黑体" w:eastAsia="黑体" w:cs="宋体"/>
          <w:sz w:val="28"/>
          <w:szCs w:val="28"/>
        </w:rPr>
        <w:t>二、遴选程序</w:t>
      </w:r>
      <w:bookmarkEnd w:id="97"/>
    </w:p>
    <w:p>
      <w:pPr>
        <w:spacing w:line="620" w:lineRule="exact"/>
        <w:ind w:firstLine="542"/>
        <w:rPr>
          <w:rFonts w:ascii="仿宋" w:hAnsi="仿宋" w:eastAsia="仿宋"/>
          <w:sz w:val="24"/>
          <w:szCs w:val="24"/>
        </w:rPr>
      </w:pPr>
      <w:r>
        <w:rPr>
          <w:rFonts w:hint="eastAsia" w:ascii="仿宋" w:hAnsi="仿宋" w:eastAsia="仿宋"/>
          <w:sz w:val="24"/>
          <w:szCs w:val="24"/>
        </w:rPr>
        <w:t>资格和符合性评审→综合评审→遴选报告。</w:t>
      </w:r>
    </w:p>
    <w:p>
      <w:pPr>
        <w:pStyle w:val="3"/>
        <w:spacing w:line="620" w:lineRule="exact"/>
        <w:jc w:val="left"/>
        <w:rPr>
          <w:rFonts w:ascii="黑体" w:hAnsi="黑体" w:eastAsia="黑体" w:cs="宋体"/>
          <w:sz w:val="28"/>
          <w:szCs w:val="28"/>
        </w:rPr>
      </w:pPr>
      <w:bookmarkStart w:id="98" w:name="_Toc2447"/>
      <w:r>
        <w:rPr>
          <w:rFonts w:hint="eastAsia" w:ascii="黑体" w:hAnsi="黑体" w:eastAsia="黑体" w:cs="宋体"/>
          <w:sz w:val="28"/>
          <w:szCs w:val="28"/>
        </w:rPr>
        <w:t>三、遴选评审标准</w:t>
      </w:r>
      <w:bookmarkEnd w:id="98"/>
    </w:p>
    <w:p>
      <w:pPr>
        <w:spacing w:line="620" w:lineRule="exact"/>
        <w:ind w:firstLine="480" w:firstLineChars="200"/>
        <w:rPr>
          <w:rFonts w:ascii="仿宋" w:hAnsi="仿宋" w:eastAsia="仿宋"/>
          <w:sz w:val="24"/>
          <w:szCs w:val="24"/>
        </w:rPr>
      </w:pPr>
      <w:r>
        <w:rPr>
          <w:rFonts w:ascii="仿宋" w:hAnsi="仿宋" w:eastAsia="仿宋"/>
          <w:sz w:val="24"/>
          <w:szCs w:val="24"/>
        </w:rPr>
        <w:t>本</w:t>
      </w:r>
      <w:r>
        <w:rPr>
          <w:rFonts w:hint="eastAsia" w:ascii="仿宋" w:hAnsi="仿宋" w:eastAsia="仿宋"/>
          <w:sz w:val="24"/>
          <w:szCs w:val="24"/>
        </w:rPr>
        <w:t>项目采用“综合评分法”进行评审。综合评分法，是指响应文件满足遴选文件全部实质性要求且按评审因素的量化指标评审得分最高的供应商为成交候选人的评审方法。</w:t>
      </w:r>
    </w:p>
    <w:p>
      <w:pPr>
        <w:snapToGrid w:val="0"/>
        <w:spacing w:line="620" w:lineRule="exact"/>
        <w:ind w:firstLine="482"/>
        <w:rPr>
          <w:rFonts w:ascii="仿宋" w:hAnsi="仿宋" w:eastAsia="仿宋"/>
          <w:b/>
          <w:sz w:val="24"/>
          <w:szCs w:val="24"/>
        </w:rPr>
      </w:pPr>
      <w:r>
        <w:rPr>
          <w:rFonts w:hint="eastAsia" w:ascii="仿宋" w:hAnsi="仿宋" w:eastAsia="仿宋"/>
          <w:b/>
          <w:sz w:val="24"/>
          <w:szCs w:val="24"/>
        </w:rPr>
        <w:t>（一）资格和符合性评审</w:t>
      </w:r>
    </w:p>
    <w:p>
      <w:pPr>
        <w:spacing w:line="620" w:lineRule="exact"/>
        <w:ind w:firstLine="480" w:firstLineChars="200"/>
        <w:rPr>
          <w:rFonts w:ascii="仿宋" w:hAnsi="仿宋" w:eastAsia="仿宋"/>
          <w:sz w:val="24"/>
          <w:szCs w:val="24"/>
        </w:rPr>
      </w:pPr>
      <w:r>
        <w:rPr>
          <w:rFonts w:hint="eastAsia" w:ascii="仿宋" w:hAnsi="仿宋" w:eastAsia="仿宋"/>
          <w:sz w:val="24"/>
          <w:szCs w:val="24"/>
        </w:rPr>
        <w:t>1.有下列情形之一的响应文件不能通过资格和符合性评审，未通过资格和符合性评审的响应文件将不能进入下一评审阶段：</w:t>
      </w:r>
    </w:p>
    <w:p>
      <w:pPr>
        <w:spacing w:line="620" w:lineRule="exact"/>
        <w:rPr>
          <w:rFonts w:ascii="仿宋" w:hAnsi="仿宋" w:eastAsia="仿宋"/>
          <w:sz w:val="24"/>
          <w:szCs w:val="24"/>
        </w:rPr>
      </w:pPr>
      <w:r>
        <w:rPr>
          <w:rFonts w:hint="eastAsia" w:ascii="仿宋" w:hAnsi="仿宋" w:eastAsia="仿宋"/>
          <w:sz w:val="24"/>
          <w:szCs w:val="24"/>
        </w:rPr>
        <w:t xml:space="preserve">    （1）响应文件</w:t>
      </w:r>
      <w:r>
        <w:rPr>
          <w:rFonts w:ascii="仿宋" w:hAnsi="仿宋" w:eastAsia="仿宋"/>
          <w:sz w:val="24"/>
          <w:szCs w:val="24"/>
        </w:rPr>
        <w:t>未按要求密封的</w:t>
      </w:r>
    </w:p>
    <w:p>
      <w:pPr>
        <w:spacing w:line="620" w:lineRule="exact"/>
        <w:ind w:firstLine="48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没有</w:t>
      </w:r>
      <w:r>
        <w:rPr>
          <w:rFonts w:hint="eastAsia" w:ascii="仿宋" w:hAnsi="仿宋" w:eastAsia="仿宋"/>
          <w:sz w:val="24"/>
          <w:szCs w:val="24"/>
        </w:rPr>
        <w:t>遴选</w:t>
      </w:r>
      <w:r>
        <w:rPr>
          <w:rFonts w:ascii="仿宋" w:hAnsi="仿宋" w:eastAsia="仿宋"/>
          <w:sz w:val="24"/>
          <w:szCs w:val="24"/>
        </w:rPr>
        <w:t>报价</w:t>
      </w:r>
      <w:r>
        <w:rPr>
          <w:rFonts w:hint="eastAsia" w:ascii="仿宋" w:hAnsi="仿宋" w:eastAsia="仿宋"/>
          <w:sz w:val="24"/>
          <w:szCs w:val="24"/>
        </w:rPr>
        <w:t xml:space="preserve">的  </w:t>
      </w:r>
    </w:p>
    <w:p>
      <w:pPr>
        <w:spacing w:line="62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）响应文件</w:t>
      </w:r>
      <w:r>
        <w:rPr>
          <w:rFonts w:ascii="仿宋" w:hAnsi="仿宋" w:eastAsia="仿宋"/>
          <w:sz w:val="24"/>
          <w:szCs w:val="24"/>
        </w:rPr>
        <w:t>未</w:t>
      </w:r>
      <w:r>
        <w:rPr>
          <w:rFonts w:hint="eastAsia" w:ascii="仿宋" w:hAnsi="仿宋" w:eastAsia="仿宋"/>
          <w:sz w:val="24"/>
          <w:szCs w:val="24"/>
        </w:rPr>
        <w:t>按</w:t>
      </w:r>
      <w:r>
        <w:rPr>
          <w:rFonts w:ascii="仿宋" w:hAnsi="仿宋" w:eastAsia="仿宋"/>
          <w:sz w:val="24"/>
          <w:szCs w:val="24"/>
        </w:rPr>
        <w:t>要求</w:t>
      </w:r>
      <w:r>
        <w:rPr>
          <w:rFonts w:hint="eastAsia" w:ascii="仿宋" w:hAnsi="仿宋" w:eastAsia="仿宋"/>
          <w:sz w:val="24"/>
          <w:szCs w:val="24"/>
        </w:rPr>
        <w:t>签字盖</w:t>
      </w:r>
      <w:r>
        <w:rPr>
          <w:rFonts w:ascii="仿宋" w:hAnsi="仿宋" w:eastAsia="仿宋"/>
          <w:sz w:val="24"/>
          <w:szCs w:val="24"/>
        </w:rPr>
        <w:t>章的</w:t>
      </w:r>
    </w:p>
    <w:p>
      <w:pPr>
        <w:spacing w:line="62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未按</w:t>
      </w:r>
      <w:r>
        <w:rPr>
          <w:rFonts w:hint="eastAsia" w:ascii="仿宋" w:hAnsi="仿宋" w:eastAsia="仿宋"/>
          <w:sz w:val="24"/>
          <w:szCs w:val="24"/>
        </w:rPr>
        <w:t>遴选文件</w:t>
      </w:r>
      <w:r>
        <w:rPr>
          <w:rFonts w:ascii="仿宋" w:hAnsi="仿宋" w:eastAsia="仿宋"/>
          <w:sz w:val="24"/>
          <w:szCs w:val="24"/>
        </w:rPr>
        <w:t>要求提供</w:t>
      </w:r>
      <w:r>
        <w:rPr>
          <w:rFonts w:hint="eastAsia" w:ascii="仿宋" w:hAnsi="仿宋" w:eastAsia="仿宋"/>
          <w:sz w:val="24"/>
          <w:szCs w:val="24"/>
        </w:rPr>
        <w:t>资格、资质</w:t>
      </w:r>
      <w:r>
        <w:rPr>
          <w:rFonts w:ascii="仿宋" w:hAnsi="仿宋" w:eastAsia="仿宋"/>
          <w:sz w:val="24"/>
          <w:szCs w:val="24"/>
        </w:rPr>
        <w:t>证明文件的</w:t>
      </w:r>
    </w:p>
    <w:p>
      <w:pPr>
        <w:spacing w:line="62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）响应文件</w:t>
      </w:r>
      <w:r>
        <w:rPr>
          <w:rFonts w:ascii="仿宋" w:hAnsi="仿宋" w:eastAsia="仿宋"/>
          <w:sz w:val="24"/>
          <w:szCs w:val="24"/>
        </w:rPr>
        <w:t>未按规定的格式、内容和要求填写的</w:t>
      </w:r>
    </w:p>
    <w:p>
      <w:pPr>
        <w:spacing w:line="62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）响应文件</w:t>
      </w:r>
      <w:r>
        <w:rPr>
          <w:rFonts w:ascii="仿宋" w:hAnsi="仿宋" w:eastAsia="仿宋"/>
          <w:sz w:val="24"/>
          <w:szCs w:val="24"/>
        </w:rPr>
        <w:t>书写潦草、字迹模糊不清难以辨认的</w:t>
      </w:r>
    </w:p>
    <w:p>
      <w:pPr>
        <w:spacing w:line="62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）法定代表人的委托代理人，但无法定代表人授权委托书的</w:t>
      </w:r>
    </w:p>
    <w:p>
      <w:pPr>
        <w:spacing w:line="62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）遴选文件或相关法律法规约定的其他无效情形</w:t>
      </w:r>
    </w:p>
    <w:p>
      <w:pPr>
        <w:snapToGrid w:val="0"/>
        <w:spacing w:line="620" w:lineRule="exact"/>
        <w:ind w:firstLine="542"/>
        <w:rPr>
          <w:rFonts w:ascii="仿宋" w:hAnsi="仿宋" w:eastAsia="仿宋"/>
          <w:b/>
          <w:sz w:val="24"/>
          <w:szCs w:val="24"/>
        </w:rPr>
      </w:pPr>
      <w:r>
        <w:rPr>
          <w:rFonts w:hint="eastAsia" w:ascii="仿宋" w:hAnsi="仿宋" w:eastAsia="仿宋"/>
          <w:b/>
          <w:sz w:val="24"/>
          <w:szCs w:val="24"/>
        </w:rPr>
        <w:t>(二)综合评审</w:t>
      </w:r>
    </w:p>
    <w:p>
      <w:pPr>
        <w:pStyle w:val="7"/>
        <w:spacing w:line="620" w:lineRule="exact"/>
        <w:ind w:firstLine="480" w:firstLineChars="200"/>
        <w:rPr>
          <w:rFonts w:ascii="仿宋" w:hAnsi="仿宋" w:eastAsia="仿宋"/>
          <w:sz w:val="24"/>
          <w:szCs w:val="24"/>
        </w:rPr>
      </w:pPr>
      <w:r>
        <w:rPr>
          <w:rFonts w:hint="eastAsia" w:ascii="仿宋" w:hAnsi="仿宋" w:eastAsia="仿宋"/>
          <w:sz w:val="24"/>
          <w:szCs w:val="24"/>
        </w:rPr>
        <w:t>1.遴选小组对通过初步评审的响应文件按照综合评分法进行商务和技术评估，综合比较与评价，并按照评分细则一览表的要求进行打分、汇总;</w:t>
      </w:r>
    </w:p>
    <w:p>
      <w:pPr>
        <w:spacing w:line="620" w:lineRule="exact"/>
        <w:ind w:firstLine="480" w:firstLineChars="200"/>
        <w:rPr>
          <w:rFonts w:ascii="仿宋" w:hAnsi="仿宋" w:eastAsia="仿宋"/>
          <w:bCs/>
          <w:sz w:val="24"/>
          <w:szCs w:val="24"/>
        </w:rPr>
      </w:pPr>
      <w:r>
        <w:rPr>
          <w:rFonts w:hint="eastAsia" w:ascii="仿宋" w:hAnsi="仿宋" w:eastAsia="仿宋"/>
          <w:bCs/>
          <w:sz w:val="24"/>
          <w:szCs w:val="24"/>
        </w:rPr>
        <w:t>2.评分细则一览表：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1417"/>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620" w:lineRule="exact"/>
              <w:jc w:val="center"/>
              <w:rPr>
                <w:rFonts w:ascii="仿宋" w:hAnsi="仿宋" w:eastAsia="仿宋" w:cs="华文仿宋"/>
                <w:b/>
                <w:sz w:val="24"/>
                <w:szCs w:val="24"/>
              </w:rPr>
            </w:pPr>
            <w:r>
              <w:rPr>
                <w:rFonts w:hint="eastAsia" w:ascii="仿宋" w:hAnsi="仿宋" w:eastAsia="仿宋" w:cs="华文仿宋"/>
                <w:b/>
                <w:sz w:val="24"/>
                <w:szCs w:val="24"/>
              </w:rPr>
              <w:t>评分</w:t>
            </w:r>
          </w:p>
          <w:p>
            <w:pPr>
              <w:spacing w:line="620" w:lineRule="exact"/>
              <w:jc w:val="center"/>
              <w:rPr>
                <w:rFonts w:ascii="仿宋" w:hAnsi="仿宋" w:eastAsia="仿宋" w:cs="华文仿宋"/>
                <w:b/>
                <w:sz w:val="24"/>
                <w:szCs w:val="24"/>
              </w:rPr>
            </w:pPr>
            <w:r>
              <w:rPr>
                <w:rFonts w:hint="eastAsia" w:ascii="仿宋" w:hAnsi="仿宋" w:eastAsia="仿宋" w:cs="华文仿宋"/>
                <w:b/>
                <w:sz w:val="24"/>
                <w:szCs w:val="24"/>
              </w:rPr>
              <w:t>因素</w:t>
            </w:r>
          </w:p>
        </w:tc>
        <w:tc>
          <w:tcPr>
            <w:tcW w:w="709"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分值</w:t>
            </w:r>
          </w:p>
        </w:tc>
        <w:tc>
          <w:tcPr>
            <w:tcW w:w="1417"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评分项目</w:t>
            </w:r>
          </w:p>
        </w:tc>
        <w:tc>
          <w:tcPr>
            <w:tcW w:w="6995"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959"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价格</w:t>
            </w:r>
          </w:p>
          <w:p>
            <w:pPr>
              <w:spacing w:line="620" w:lineRule="exact"/>
              <w:jc w:val="center"/>
              <w:rPr>
                <w:rFonts w:ascii="仿宋" w:hAnsi="仿宋" w:eastAsia="仿宋" w:cs="仿宋"/>
                <w:b/>
                <w:sz w:val="24"/>
                <w:szCs w:val="24"/>
              </w:rPr>
            </w:pPr>
            <w:r>
              <w:rPr>
                <w:rFonts w:hint="eastAsia" w:ascii="仿宋" w:hAnsi="仿宋" w:eastAsia="仿宋" w:cs="仿宋"/>
                <w:b/>
                <w:sz w:val="24"/>
                <w:szCs w:val="24"/>
              </w:rPr>
              <w:t>部分</w:t>
            </w:r>
          </w:p>
          <w:p>
            <w:pPr>
              <w:spacing w:line="620" w:lineRule="exact"/>
              <w:jc w:val="center"/>
              <w:rPr>
                <w:rFonts w:ascii="仿宋" w:hAnsi="仿宋" w:eastAsia="仿宋" w:cs="仿宋"/>
                <w:b/>
                <w:sz w:val="24"/>
                <w:szCs w:val="24"/>
              </w:rPr>
            </w:pPr>
            <w:r>
              <w:rPr>
                <w:rFonts w:hint="eastAsia" w:ascii="仿宋" w:hAnsi="仿宋" w:eastAsia="仿宋" w:cs="仿宋"/>
                <w:b/>
                <w:sz w:val="24"/>
                <w:szCs w:val="24"/>
              </w:rPr>
              <w:t>（A）</w:t>
            </w:r>
          </w:p>
        </w:tc>
        <w:tc>
          <w:tcPr>
            <w:tcW w:w="709"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满分40分</w:t>
            </w:r>
          </w:p>
        </w:tc>
        <w:tc>
          <w:tcPr>
            <w:tcW w:w="1417"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报价得分</w:t>
            </w:r>
          </w:p>
          <w:p>
            <w:pPr>
              <w:spacing w:line="620" w:lineRule="exact"/>
              <w:jc w:val="center"/>
              <w:rPr>
                <w:rFonts w:ascii="仿宋" w:hAnsi="仿宋" w:eastAsia="仿宋" w:cs="仿宋"/>
                <w:b/>
                <w:sz w:val="24"/>
                <w:szCs w:val="24"/>
              </w:rPr>
            </w:pPr>
            <w:r>
              <w:rPr>
                <w:rFonts w:hint="eastAsia" w:ascii="仿宋" w:hAnsi="仿宋" w:eastAsia="仿宋" w:cs="仿宋"/>
                <w:b/>
                <w:sz w:val="24"/>
                <w:szCs w:val="24"/>
              </w:rPr>
              <w:t>(满分40分)</w:t>
            </w:r>
          </w:p>
        </w:tc>
        <w:tc>
          <w:tcPr>
            <w:tcW w:w="6995" w:type="dxa"/>
          </w:tcPr>
          <w:p>
            <w:pPr>
              <w:spacing w:line="620" w:lineRule="exact"/>
              <w:rPr>
                <w:rFonts w:ascii="仿宋" w:hAnsi="仿宋" w:eastAsia="仿宋" w:cs="宋体"/>
                <w:b/>
                <w:kern w:val="0"/>
                <w:sz w:val="24"/>
                <w:szCs w:val="24"/>
              </w:rPr>
            </w:pPr>
            <w:r>
              <w:rPr>
                <w:rFonts w:hint="eastAsia" w:ascii="仿宋" w:hAnsi="仿宋" w:eastAsia="仿宋" w:cs="宋体"/>
                <w:b/>
                <w:kern w:val="0"/>
                <w:sz w:val="24"/>
                <w:szCs w:val="24"/>
              </w:rPr>
              <w:t>一、评审报价的确定：</w:t>
            </w:r>
          </w:p>
          <w:p>
            <w:pPr>
              <w:spacing w:line="620" w:lineRule="exact"/>
              <w:ind w:firstLine="482" w:firstLineChars="200"/>
              <w:rPr>
                <w:rFonts w:ascii="仿宋" w:hAnsi="仿宋" w:eastAsia="仿宋" w:cs="宋体"/>
                <w:b/>
                <w:kern w:val="0"/>
                <w:sz w:val="24"/>
                <w:szCs w:val="24"/>
              </w:rPr>
            </w:pPr>
            <w:r>
              <w:rPr>
                <w:rFonts w:hint="eastAsia" w:ascii="仿宋" w:hAnsi="仿宋" w:eastAsia="仿宋" w:cs="宋体"/>
                <w:b/>
                <w:kern w:val="0"/>
                <w:sz w:val="24"/>
                <w:szCs w:val="24"/>
              </w:rPr>
              <w:t>响应文件报价即为评审报价。</w:t>
            </w:r>
          </w:p>
          <w:p>
            <w:pPr>
              <w:spacing w:line="620" w:lineRule="exact"/>
              <w:rPr>
                <w:rFonts w:ascii="仿宋" w:hAnsi="仿宋" w:eastAsia="仿宋" w:cs="宋体"/>
                <w:b/>
                <w:kern w:val="0"/>
                <w:sz w:val="24"/>
                <w:szCs w:val="24"/>
              </w:rPr>
            </w:pPr>
            <w:r>
              <w:rPr>
                <w:rFonts w:hint="eastAsia" w:ascii="仿宋" w:hAnsi="仿宋" w:eastAsia="仿宋" w:cs="宋体"/>
                <w:b/>
                <w:kern w:val="0"/>
                <w:sz w:val="24"/>
                <w:szCs w:val="24"/>
              </w:rPr>
              <w:t>二、评审基准价：</w:t>
            </w:r>
          </w:p>
          <w:p>
            <w:pPr>
              <w:spacing w:line="6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满足遴选文件要求且评审报价最低的评审报价即为评审基准价。</w:t>
            </w:r>
          </w:p>
          <w:p>
            <w:pPr>
              <w:spacing w:line="620" w:lineRule="exact"/>
              <w:rPr>
                <w:rFonts w:ascii="仿宋" w:hAnsi="仿宋" w:eastAsia="仿宋" w:cs="仿宋"/>
                <w:b/>
                <w:sz w:val="24"/>
                <w:szCs w:val="24"/>
              </w:rPr>
            </w:pPr>
            <w:r>
              <w:rPr>
                <w:rFonts w:hint="eastAsia" w:ascii="仿宋" w:hAnsi="仿宋" w:eastAsia="仿宋" w:cs="仿宋"/>
                <w:b/>
                <w:sz w:val="24"/>
                <w:szCs w:val="24"/>
              </w:rPr>
              <w:t>三、报价得分计算（保留小数点后两位）：</w:t>
            </w:r>
          </w:p>
          <w:p>
            <w:pPr>
              <w:spacing w:line="620" w:lineRule="exact"/>
              <w:ind w:left="315" w:leftChars="150" w:firstLine="120" w:firstLineChars="50"/>
              <w:rPr>
                <w:rFonts w:ascii="仿宋" w:hAnsi="仿宋" w:eastAsia="仿宋" w:cs="仿宋"/>
                <w:sz w:val="24"/>
                <w:szCs w:val="24"/>
              </w:rPr>
            </w:pPr>
            <w:r>
              <w:rPr>
                <w:rFonts w:hint="eastAsia" w:ascii="仿宋" w:hAnsi="仿宋" w:eastAsia="仿宋" w:cs="仿宋"/>
                <w:sz w:val="24"/>
                <w:szCs w:val="24"/>
              </w:rPr>
              <w:t>报价得分（A）＝（</w:t>
            </w:r>
            <w:r>
              <w:rPr>
                <w:rFonts w:hint="eastAsia" w:ascii="仿宋" w:hAnsi="仿宋" w:eastAsia="仿宋" w:cs="宋体"/>
                <w:kern w:val="0"/>
                <w:sz w:val="24"/>
                <w:szCs w:val="24"/>
              </w:rPr>
              <w:t>评审基准价/评审报价）</w:t>
            </w:r>
            <w:r>
              <w:rPr>
                <w:rFonts w:hint="eastAsia" w:ascii="仿宋" w:hAnsi="仿宋" w:eastAsia="仿宋" w:cs="仿宋"/>
                <w:sz w:val="24"/>
                <w:szCs w:val="24"/>
              </w:rPr>
              <w:t>×40</w:t>
            </w:r>
          </w:p>
          <w:p>
            <w:pPr>
              <w:spacing w:line="620" w:lineRule="exact"/>
              <w:rPr>
                <w:rFonts w:ascii="仿宋" w:hAnsi="仿宋" w:eastAsia="仿宋" w:cs="仿宋"/>
                <w:b/>
                <w:sz w:val="24"/>
                <w:szCs w:val="24"/>
              </w:rPr>
            </w:pPr>
            <w:r>
              <w:rPr>
                <w:rFonts w:hint="eastAsia" w:ascii="仿宋" w:hAnsi="仿宋" w:eastAsia="仿宋" w:cs="仿宋"/>
                <w:b/>
                <w:sz w:val="24"/>
                <w:szCs w:val="24"/>
              </w:rPr>
              <w:t>四、供应商提交的报价超出项目预算金额的，该项不得分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959" w:type="dxa"/>
            <w:vMerge w:val="restart"/>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技术</w:t>
            </w:r>
          </w:p>
          <w:p>
            <w:pPr>
              <w:spacing w:line="620" w:lineRule="exact"/>
              <w:jc w:val="center"/>
              <w:rPr>
                <w:rFonts w:ascii="仿宋" w:hAnsi="仿宋" w:eastAsia="仿宋" w:cs="仿宋"/>
                <w:b/>
                <w:sz w:val="24"/>
                <w:szCs w:val="24"/>
              </w:rPr>
            </w:pPr>
            <w:r>
              <w:rPr>
                <w:rFonts w:hint="eastAsia" w:ascii="仿宋" w:hAnsi="仿宋" w:eastAsia="仿宋" w:cs="仿宋"/>
                <w:b/>
                <w:sz w:val="24"/>
                <w:szCs w:val="24"/>
              </w:rPr>
              <w:t>部分</w:t>
            </w:r>
          </w:p>
          <w:p>
            <w:pPr>
              <w:spacing w:line="620" w:lineRule="exact"/>
              <w:jc w:val="center"/>
              <w:rPr>
                <w:rFonts w:ascii="仿宋" w:hAnsi="仿宋" w:eastAsia="仿宋" w:cs="仿宋"/>
                <w:b/>
                <w:sz w:val="24"/>
                <w:szCs w:val="24"/>
              </w:rPr>
            </w:pPr>
            <w:r>
              <w:rPr>
                <w:rFonts w:hint="eastAsia" w:ascii="仿宋" w:hAnsi="仿宋" w:eastAsia="仿宋" w:cs="仿宋"/>
                <w:b/>
                <w:sz w:val="24"/>
                <w:szCs w:val="24"/>
              </w:rPr>
              <w:t>（B）</w:t>
            </w:r>
          </w:p>
        </w:tc>
        <w:tc>
          <w:tcPr>
            <w:tcW w:w="709" w:type="dxa"/>
            <w:vMerge w:val="restart"/>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满分60分</w:t>
            </w:r>
          </w:p>
        </w:tc>
        <w:tc>
          <w:tcPr>
            <w:tcW w:w="1417" w:type="dxa"/>
            <w:vAlign w:val="center"/>
          </w:tcPr>
          <w:p>
            <w:pPr>
              <w:spacing w:line="620" w:lineRule="exact"/>
              <w:jc w:val="center"/>
              <w:rPr>
                <w:rFonts w:ascii="仿宋" w:hAnsi="仿宋" w:eastAsia="仿宋" w:cs="仿宋"/>
                <w:b/>
                <w:bCs/>
                <w:sz w:val="24"/>
                <w:szCs w:val="24"/>
              </w:rPr>
            </w:pPr>
            <w:r>
              <w:rPr>
                <w:rFonts w:hint="eastAsia" w:ascii="仿宋" w:hAnsi="仿宋" w:eastAsia="仿宋" w:cs="仿宋"/>
                <w:b/>
                <w:bCs/>
                <w:sz w:val="24"/>
                <w:szCs w:val="24"/>
              </w:rPr>
              <w:t>B1、实施方案</w:t>
            </w:r>
          </w:p>
          <w:p>
            <w:pPr>
              <w:spacing w:line="620" w:lineRule="exact"/>
              <w:jc w:val="center"/>
              <w:rPr>
                <w:rFonts w:ascii="仿宋" w:hAnsi="仿宋" w:eastAsia="仿宋" w:cs="仿宋"/>
                <w:b/>
                <w:bCs/>
                <w:sz w:val="24"/>
                <w:szCs w:val="24"/>
              </w:rPr>
            </w:pPr>
            <w:r>
              <w:rPr>
                <w:rFonts w:hint="eastAsia" w:ascii="仿宋" w:hAnsi="仿宋" w:eastAsia="仿宋" w:cs="仿宋"/>
                <w:b/>
                <w:bCs/>
                <w:sz w:val="24"/>
                <w:szCs w:val="24"/>
              </w:rPr>
              <w:t>(满分40分)</w:t>
            </w:r>
          </w:p>
        </w:tc>
        <w:tc>
          <w:tcPr>
            <w:tcW w:w="6995" w:type="dxa"/>
          </w:tcPr>
          <w:p>
            <w:pPr>
              <w:spacing w:line="620" w:lineRule="exact"/>
              <w:rPr>
                <w:rFonts w:ascii="仿宋" w:hAnsi="仿宋" w:eastAsia="仿宋" w:cs="仿宋"/>
                <w:sz w:val="24"/>
                <w:szCs w:val="24"/>
              </w:rPr>
            </w:pPr>
            <w:r>
              <w:rPr>
                <w:rFonts w:hint="eastAsia" w:ascii="仿宋" w:hAnsi="仿宋" w:eastAsia="仿宋" w:cs="仿宋"/>
                <w:sz w:val="24"/>
                <w:szCs w:val="24"/>
              </w:rPr>
              <w:t>一档（20分）：工作计划基本合理，进度控制措施、质量保证措施基本可行但是不具体，方案基本合理，基本可操作。</w:t>
            </w:r>
          </w:p>
          <w:p>
            <w:pPr>
              <w:spacing w:line="620" w:lineRule="exact"/>
              <w:rPr>
                <w:rFonts w:ascii="仿宋" w:hAnsi="仿宋" w:eastAsia="仿宋" w:cs="仿宋"/>
                <w:sz w:val="24"/>
                <w:szCs w:val="24"/>
              </w:rPr>
            </w:pPr>
            <w:r>
              <w:rPr>
                <w:rFonts w:hint="eastAsia" w:ascii="仿宋" w:hAnsi="仿宋" w:eastAsia="仿宋" w:cs="仿宋"/>
                <w:sz w:val="24"/>
                <w:szCs w:val="24"/>
              </w:rPr>
              <w:t>二档（30分）：工作计划较合理，进度控制措施、质量保证措施可行，方案较合理。</w:t>
            </w:r>
          </w:p>
          <w:p>
            <w:pPr>
              <w:spacing w:line="620" w:lineRule="exact"/>
              <w:rPr>
                <w:rFonts w:ascii="仿宋" w:hAnsi="仿宋" w:eastAsia="仿宋" w:cs="仿宋"/>
                <w:sz w:val="24"/>
                <w:szCs w:val="24"/>
              </w:rPr>
            </w:pPr>
            <w:r>
              <w:rPr>
                <w:rFonts w:hint="eastAsia" w:ascii="仿宋" w:hAnsi="仿宋" w:eastAsia="仿宋" w:cs="仿宋"/>
                <w:sz w:val="24"/>
                <w:szCs w:val="24"/>
              </w:rPr>
              <w:t>三档（40分）：对工作开展措施具体有效，工作思路清晰，准确；进度计划合理，质量保证措施具体可行。</w:t>
            </w:r>
          </w:p>
          <w:p>
            <w:pPr>
              <w:spacing w:line="620" w:lineRule="exact"/>
              <w:rPr>
                <w:rFonts w:ascii="仿宋" w:hAnsi="仿宋" w:eastAsia="仿宋" w:cs="仿宋"/>
                <w:b/>
                <w:sz w:val="24"/>
                <w:szCs w:val="24"/>
              </w:rPr>
            </w:pPr>
            <w:r>
              <w:rPr>
                <w:rFonts w:hint="eastAsia" w:ascii="仿宋" w:hAnsi="仿宋" w:eastAsia="仿宋" w:cs="仿宋"/>
                <w:sz w:val="24"/>
                <w:szCs w:val="24"/>
              </w:rPr>
              <w:t>注：无实施方案的，不得分。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59" w:type="dxa"/>
            <w:vMerge w:val="continue"/>
          </w:tcPr>
          <w:p>
            <w:pPr>
              <w:spacing w:line="620" w:lineRule="exact"/>
              <w:rPr>
                <w:rFonts w:ascii="仿宋" w:hAnsi="仿宋" w:eastAsia="仿宋" w:cs="仿宋"/>
                <w:b/>
                <w:sz w:val="24"/>
                <w:szCs w:val="24"/>
              </w:rPr>
            </w:pPr>
          </w:p>
        </w:tc>
        <w:tc>
          <w:tcPr>
            <w:tcW w:w="709" w:type="dxa"/>
            <w:vMerge w:val="continue"/>
          </w:tcPr>
          <w:p>
            <w:pPr>
              <w:spacing w:line="620" w:lineRule="exact"/>
              <w:rPr>
                <w:rFonts w:ascii="仿宋" w:hAnsi="仿宋" w:eastAsia="仿宋" w:cs="仿宋"/>
                <w:b/>
                <w:sz w:val="24"/>
                <w:szCs w:val="24"/>
              </w:rPr>
            </w:pPr>
          </w:p>
        </w:tc>
        <w:tc>
          <w:tcPr>
            <w:tcW w:w="1417" w:type="dxa"/>
            <w:vAlign w:val="center"/>
          </w:tcPr>
          <w:p>
            <w:pPr>
              <w:spacing w:line="620" w:lineRule="exact"/>
              <w:jc w:val="center"/>
              <w:rPr>
                <w:rFonts w:ascii="仿宋" w:hAnsi="仿宋" w:eastAsia="仿宋" w:cs="仿宋"/>
                <w:b/>
                <w:sz w:val="24"/>
                <w:szCs w:val="24"/>
              </w:rPr>
            </w:pPr>
            <w:r>
              <w:rPr>
                <w:rFonts w:hint="eastAsia" w:ascii="仿宋" w:hAnsi="仿宋" w:eastAsia="仿宋" w:cs="仿宋"/>
                <w:b/>
                <w:sz w:val="24"/>
                <w:szCs w:val="24"/>
              </w:rPr>
              <w:t>B2、</w:t>
            </w:r>
            <w:r>
              <w:rPr>
                <w:rFonts w:hint="eastAsia" w:ascii="仿宋" w:hAnsi="仿宋" w:eastAsia="仿宋" w:cs="宋体"/>
                <w:b/>
                <w:sz w:val="24"/>
                <w:szCs w:val="24"/>
              </w:rPr>
              <w:t>人员配置情况（满分：20分）</w:t>
            </w:r>
          </w:p>
        </w:tc>
        <w:tc>
          <w:tcPr>
            <w:tcW w:w="6995" w:type="dxa"/>
            <w:vAlign w:val="center"/>
          </w:tcPr>
          <w:p>
            <w:pPr>
              <w:pStyle w:val="36"/>
              <w:adjustRightInd w:val="0"/>
              <w:snapToGrid w:val="0"/>
              <w:spacing w:line="288" w:lineRule="auto"/>
              <w:ind w:firstLine="0" w:firstLineChars="0"/>
              <w:jc w:val="left"/>
              <w:rPr>
                <w:rFonts w:ascii="仿宋" w:hAnsi="仿宋" w:eastAsia="仿宋" w:cs="仿宋"/>
                <w:bCs w:val="0"/>
                <w:sz w:val="24"/>
                <w:szCs w:val="24"/>
              </w:rPr>
            </w:pPr>
            <w:r>
              <w:rPr>
                <w:rFonts w:hint="eastAsia" w:ascii="仿宋" w:hAnsi="仿宋" w:eastAsia="仿宋" w:cs="仿宋"/>
                <w:bCs w:val="0"/>
                <w:sz w:val="24"/>
                <w:szCs w:val="24"/>
              </w:rPr>
              <w:t>拟派服务团队具有专科以上学历的，每具有1人得5分，最高得20分。</w:t>
            </w:r>
          </w:p>
          <w:p>
            <w:pPr>
              <w:spacing w:line="620" w:lineRule="exact"/>
              <w:rPr>
                <w:rFonts w:ascii="仿宋" w:hAnsi="仿宋" w:eastAsia="仿宋" w:cs="仿宋"/>
                <w:sz w:val="24"/>
                <w:szCs w:val="24"/>
              </w:rPr>
            </w:pPr>
            <w:r>
              <w:rPr>
                <w:rFonts w:hint="eastAsia" w:ascii="仿宋" w:hAnsi="仿宋" w:eastAsia="仿宋" w:cs="仿宋"/>
                <w:sz w:val="24"/>
                <w:szCs w:val="24"/>
              </w:rPr>
              <w:t>（提供“中国高等教育学生信息网（学信网）”的《教育部学历证书电子注册备案表》或学历证书复印件）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59" w:type="dxa"/>
            <w:vMerge w:val="continue"/>
          </w:tcPr>
          <w:p>
            <w:pPr>
              <w:spacing w:line="620" w:lineRule="exact"/>
              <w:rPr>
                <w:rFonts w:ascii="仿宋" w:hAnsi="仿宋" w:eastAsia="仿宋" w:cs="仿宋"/>
                <w:b/>
                <w:sz w:val="24"/>
                <w:szCs w:val="24"/>
              </w:rPr>
            </w:pPr>
          </w:p>
        </w:tc>
        <w:tc>
          <w:tcPr>
            <w:tcW w:w="709" w:type="dxa"/>
            <w:vMerge w:val="continue"/>
          </w:tcPr>
          <w:p>
            <w:pPr>
              <w:spacing w:line="620" w:lineRule="exact"/>
              <w:rPr>
                <w:rFonts w:ascii="仿宋" w:hAnsi="仿宋" w:eastAsia="仿宋" w:cs="仿宋"/>
                <w:b/>
                <w:sz w:val="24"/>
                <w:szCs w:val="24"/>
              </w:rPr>
            </w:pPr>
          </w:p>
        </w:tc>
        <w:tc>
          <w:tcPr>
            <w:tcW w:w="8412" w:type="dxa"/>
            <w:gridSpan w:val="2"/>
            <w:vAlign w:val="center"/>
          </w:tcPr>
          <w:p>
            <w:pPr>
              <w:spacing w:line="620" w:lineRule="exact"/>
              <w:ind w:left="482" w:hanging="482" w:hangingChars="200"/>
              <w:jc w:val="center"/>
              <w:rPr>
                <w:rFonts w:ascii="仿宋" w:hAnsi="仿宋" w:eastAsia="仿宋" w:cs="宋体"/>
                <w:sz w:val="24"/>
                <w:szCs w:val="24"/>
              </w:rPr>
            </w:pPr>
            <w:r>
              <w:rPr>
                <w:rFonts w:hint="eastAsia" w:ascii="仿宋" w:hAnsi="仿宋" w:eastAsia="仿宋" w:cs="仿宋"/>
                <w:b/>
                <w:sz w:val="24"/>
                <w:szCs w:val="24"/>
              </w:rPr>
              <w:t xml:space="preserve">技术部分得分（B） = </w:t>
            </w:r>
            <w:r>
              <w:rPr>
                <w:rFonts w:hint="eastAsia" w:ascii="仿宋" w:hAnsi="仿宋" w:eastAsia="仿宋" w:cs="华文仿宋"/>
                <w:b/>
                <w:sz w:val="24"/>
                <w:szCs w:val="24"/>
              </w:rPr>
              <w:t>B1+ B2</w:t>
            </w:r>
          </w:p>
        </w:tc>
      </w:tr>
    </w:tbl>
    <w:p>
      <w:pPr>
        <w:spacing w:line="620" w:lineRule="exact"/>
        <w:rPr>
          <w:rFonts w:ascii="仿宋" w:hAnsi="仿宋" w:eastAsia="仿宋"/>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tcPr>
          <w:p>
            <w:pPr>
              <w:spacing w:line="620" w:lineRule="exact"/>
              <w:jc w:val="center"/>
              <w:rPr>
                <w:rFonts w:ascii="仿宋" w:hAnsi="仿宋" w:eastAsia="仿宋" w:cs="仿宋"/>
                <w:b/>
                <w:sz w:val="24"/>
                <w:szCs w:val="24"/>
              </w:rPr>
            </w:pPr>
            <w:r>
              <w:rPr>
                <w:rFonts w:hint="eastAsia" w:ascii="仿宋" w:hAnsi="仿宋" w:eastAsia="仿宋" w:cs="华文仿宋"/>
                <w:b/>
                <w:sz w:val="24"/>
                <w:szCs w:val="24"/>
              </w:rPr>
              <w:t xml:space="preserve">评审总得分 Z = A + B </w:t>
            </w:r>
          </w:p>
        </w:tc>
      </w:tr>
    </w:tbl>
    <w:p>
      <w:pPr>
        <w:spacing w:line="620" w:lineRule="exact"/>
        <w:ind w:firstLine="600" w:firstLineChars="250"/>
        <w:rPr>
          <w:rFonts w:ascii="仿宋" w:hAnsi="仿宋" w:eastAsia="仿宋"/>
          <w:sz w:val="24"/>
          <w:szCs w:val="24"/>
        </w:rPr>
      </w:pPr>
      <w:r>
        <w:rPr>
          <w:rFonts w:hint="eastAsia" w:ascii="仿宋" w:hAnsi="仿宋" w:eastAsia="仿宋"/>
          <w:sz w:val="24"/>
          <w:szCs w:val="24"/>
        </w:rPr>
        <w:t>3.统分原则</w:t>
      </w:r>
    </w:p>
    <w:p>
      <w:pPr>
        <w:spacing w:line="620" w:lineRule="exact"/>
        <w:ind w:firstLine="600" w:firstLineChars="250"/>
        <w:rPr>
          <w:rFonts w:ascii="仿宋" w:hAnsi="仿宋" w:eastAsia="仿宋"/>
          <w:sz w:val="24"/>
          <w:szCs w:val="24"/>
        </w:rPr>
      </w:pPr>
      <w:r>
        <w:rPr>
          <w:rFonts w:hint="eastAsia" w:ascii="仿宋" w:hAnsi="仿宋" w:eastAsia="仿宋"/>
          <w:sz w:val="24"/>
          <w:szCs w:val="24"/>
        </w:rPr>
        <w:t>（1）除响应人价格得分（A）外，其余部分由各评委自主评分并签字确认;</w:t>
      </w:r>
    </w:p>
    <w:p>
      <w:pPr>
        <w:spacing w:line="620" w:lineRule="exact"/>
        <w:ind w:firstLine="600" w:firstLineChars="250"/>
        <w:rPr>
          <w:rFonts w:ascii="仿宋" w:hAnsi="仿宋" w:eastAsia="仿宋"/>
          <w:sz w:val="24"/>
          <w:szCs w:val="24"/>
        </w:rPr>
      </w:pPr>
      <w:r>
        <w:rPr>
          <w:rFonts w:hint="eastAsia" w:ascii="仿宋" w:hAnsi="仿宋" w:eastAsia="仿宋"/>
          <w:sz w:val="24"/>
          <w:szCs w:val="24"/>
        </w:rPr>
        <w:t>（2）各档次分值不得超过评分标准规定的分值界限;</w:t>
      </w:r>
    </w:p>
    <w:p>
      <w:pPr>
        <w:spacing w:line="620" w:lineRule="exact"/>
        <w:ind w:firstLine="600" w:firstLineChars="250"/>
        <w:rPr>
          <w:rFonts w:ascii="仿宋" w:hAnsi="仿宋" w:eastAsia="仿宋"/>
          <w:sz w:val="24"/>
          <w:szCs w:val="24"/>
        </w:rPr>
      </w:pPr>
      <w:r>
        <w:rPr>
          <w:rFonts w:hint="eastAsia" w:ascii="仿宋" w:hAnsi="仿宋" w:eastAsia="仿宋"/>
          <w:sz w:val="24"/>
          <w:szCs w:val="24"/>
        </w:rPr>
        <w:t>（3）所有评委评分的算术平均值即为响应人该项得分（保留小数点后两位）。</w:t>
      </w:r>
    </w:p>
    <w:p>
      <w:pPr>
        <w:pStyle w:val="3"/>
        <w:spacing w:line="620" w:lineRule="exact"/>
        <w:jc w:val="left"/>
        <w:rPr>
          <w:rFonts w:ascii="黑体" w:hAnsi="黑体" w:eastAsia="黑体" w:cs="宋体"/>
          <w:sz w:val="28"/>
          <w:szCs w:val="28"/>
        </w:rPr>
      </w:pPr>
      <w:bookmarkStart w:id="99" w:name="_Toc22706"/>
      <w:r>
        <w:rPr>
          <w:rFonts w:hint="eastAsia" w:ascii="黑体" w:hAnsi="黑体" w:eastAsia="黑体" w:cs="宋体"/>
          <w:sz w:val="28"/>
          <w:szCs w:val="28"/>
        </w:rPr>
        <w:t>四、成交推荐</w:t>
      </w:r>
      <w:bookmarkEnd w:id="99"/>
    </w:p>
    <w:p>
      <w:pPr>
        <w:spacing w:line="620" w:lineRule="exact"/>
        <w:ind w:firstLine="600" w:firstLineChars="250"/>
        <w:rPr>
          <w:rFonts w:ascii="仿宋" w:hAnsi="仿宋" w:eastAsia="仿宋"/>
          <w:sz w:val="24"/>
          <w:szCs w:val="24"/>
        </w:rPr>
      </w:pPr>
      <w:r>
        <w:rPr>
          <w:rFonts w:hint="eastAsia" w:ascii="仿宋" w:hAnsi="仿宋" w:eastAsia="仿宋" w:cs="宋体"/>
          <w:sz w:val="24"/>
          <w:szCs w:val="24"/>
        </w:rPr>
        <w:t>遴选</w:t>
      </w:r>
      <w:r>
        <w:rPr>
          <w:rFonts w:hint="eastAsia" w:ascii="仿宋" w:hAnsi="仿宋" w:eastAsia="仿宋"/>
          <w:sz w:val="24"/>
          <w:szCs w:val="24"/>
        </w:rPr>
        <w:t>小组将根据评审后的评审总得分情况由高到低的顺序推荐1～3名成交候选人；评审总得分相等时，按最终报价由低到高顺序排列；评审总得分相等且最终报价相同时，由遴选小组投票决定。</w:t>
      </w:r>
    </w:p>
    <w:p>
      <w:pPr>
        <w:pStyle w:val="3"/>
        <w:spacing w:line="620" w:lineRule="exact"/>
        <w:jc w:val="left"/>
        <w:rPr>
          <w:rFonts w:ascii="黑体" w:hAnsi="黑体" w:eastAsia="黑体" w:cs="宋体"/>
          <w:sz w:val="28"/>
          <w:szCs w:val="28"/>
        </w:rPr>
      </w:pPr>
      <w:bookmarkStart w:id="100" w:name="_Toc15413"/>
      <w:r>
        <w:rPr>
          <w:rFonts w:hint="eastAsia" w:ascii="黑体" w:hAnsi="黑体" w:eastAsia="黑体" w:cs="宋体"/>
          <w:sz w:val="28"/>
          <w:szCs w:val="28"/>
        </w:rPr>
        <w:t>五、评定成交的原则</w:t>
      </w:r>
      <w:bookmarkEnd w:id="100"/>
    </w:p>
    <w:p>
      <w:pPr>
        <w:spacing w:line="620" w:lineRule="exact"/>
        <w:ind w:firstLine="480" w:firstLineChars="200"/>
        <w:rPr>
          <w:rFonts w:ascii="仿宋" w:hAnsi="仿宋" w:eastAsia="仿宋"/>
          <w:spacing w:val="6"/>
          <w:sz w:val="24"/>
          <w:szCs w:val="24"/>
        </w:rPr>
      </w:pPr>
      <w:r>
        <w:rPr>
          <w:rFonts w:hint="eastAsia" w:ascii="仿宋" w:hAnsi="仿宋" w:eastAsia="仿宋"/>
          <w:sz w:val="24"/>
          <w:szCs w:val="24"/>
        </w:rPr>
        <w:t>响应</w:t>
      </w:r>
      <w:r>
        <w:rPr>
          <w:rFonts w:ascii="仿宋" w:hAnsi="仿宋" w:eastAsia="仿宋"/>
          <w:sz w:val="24"/>
          <w:szCs w:val="24"/>
        </w:rPr>
        <w:t>文件</w:t>
      </w:r>
      <w:r>
        <w:rPr>
          <w:rFonts w:hint="eastAsia" w:ascii="仿宋" w:hAnsi="仿宋" w:eastAsia="仿宋"/>
          <w:sz w:val="24"/>
          <w:szCs w:val="24"/>
        </w:rPr>
        <w:t>能够全部满足</w:t>
      </w:r>
      <w:r>
        <w:rPr>
          <w:rFonts w:hint="eastAsia" w:ascii="仿宋" w:hAnsi="仿宋" w:eastAsia="仿宋" w:cs="宋体"/>
          <w:sz w:val="24"/>
          <w:szCs w:val="24"/>
        </w:rPr>
        <w:t>遴选</w:t>
      </w:r>
      <w:r>
        <w:rPr>
          <w:rFonts w:hint="eastAsia" w:ascii="仿宋" w:hAnsi="仿宋" w:eastAsia="仿宋"/>
          <w:sz w:val="24"/>
          <w:szCs w:val="24"/>
        </w:rPr>
        <w:t>文件实质性要求且评审总得分最高。</w:t>
      </w:r>
    </w:p>
    <w:p/>
    <w:sectPr>
      <w:pgSz w:w="11906" w:h="16838"/>
      <w:pgMar w:top="1134" w:right="1021" w:bottom="1134" w:left="102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3ZmM0NDY0NmRlOTVlOWM0MmVhZTE2MjhkOWI5Y2IifQ=="/>
  </w:docVars>
  <w:rsids>
    <w:rsidRoot w:val="00080F10"/>
    <w:rsid w:val="00036F71"/>
    <w:rsid w:val="000506A7"/>
    <w:rsid w:val="00080F10"/>
    <w:rsid w:val="0009705F"/>
    <w:rsid w:val="001C1358"/>
    <w:rsid w:val="001E1016"/>
    <w:rsid w:val="001E22D3"/>
    <w:rsid w:val="002146E8"/>
    <w:rsid w:val="002D16C7"/>
    <w:rsid w:val="002D1B83"/>
    <w:rsid w:val="002D419A"/>
    <w:rsid w:val="00390065"/>
    <w:rsid w:val="00417650"/>
    <w:rsid w:val="00481C80"/>
    <w:rsid w:val="00501184"/>
    <w:rsid w:val="00507FCF"/>
    <w:rsid w:val="00577D38"/>
    <w:rsid w:val="00604C57"/>
    <w:rsid w:val="006C5FD6"/>
    <w:rsid w:val="007E6C38"/>
    <w:rsid w:val="00895CA9"/>
    <w:rsid w:val="009179FC"/>
    <w:rsid w:val="00922A6A"/>
    <w:rsid w:val="00953A06"/>
    <w:rsid w:val="009B337E"/>
    <w:rsid w:val="009C1897"/>
    <w:rsid w:val="009E68FF"/>
    <w:rsid w:val="00A2611D"/>
    <w:rsid w:val="00A2678A"/>
    <w:rsid w:val="00A53AAD"/>
    <w:rsid w:val="00A65F5A"/>
    <w:rsid w:val="00AA2B07"/>
    <w:rsid w:val="00AB5FD9"/>
    <w:rsid w:val="00B26AE0"/>
    <w:rsid w:val="00C7326B"/>
    <w:rsid w:val="00C87B89"/>
    <w:rsid w:val="00CD17DE"/>
    <w:rsid w:val="00CF3908"/>
    <w:rsid w:val="00D16B07"/>
    <w:rsid w:val="00D8280A"/>
    <w:rsid w:val="00D927DB"/>
    <w:rsid w:val="00D95573"/>
    <w:rsid w:val="00DA4F67"/>
    <w:rsid w:val="00E17654"/>
    <w:rsid w:val="00EC7F79"/>
    <w:rsid w:val="065546FA"/>
    <w:rsid w:val="06F20248"/>
    <w:rsid w:val="0CF308B4"/>
    <w:rsid w:val="11DE1C8D"/>
    <w:rsid w:val="155506F2"/>
    <w:rsid w:val="20407429"/>
    <w:rsid w:val="214F7D3A"/>
    <w:rsid w:val="277D0F63"/>
    <w:rsid w:val="2B717AB5"/>
    <w:rsid w:val="2CC80477"/>
    <w:rsid w:val="323B5CA2"/>
    <w:rsid w:val="38A722E3"/>
    <w:rsid w:val="3A5F5CD2"/>
    <w:rsid w:val="49603530"/>
    <w:rsid w:val="4E217FEA"/>
    <w:rsid w:val="64267CB1"/>
    <w:rsid w:val="668C5B3F"/>
    <w:rsid w:val="6BF95CAB"/>
    <w:rsid w:val="6E9A3775"/>
    <w:rsid w:val="734E3D9D"/>
    <w:rsid w:val="75D94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120" w:after="120"/>
      <w:jc w:val="center"/>
      <w:outlineLvl w:val="0"/>
    </w:pPr>
    <w:rPr>
      <w:rFonts w:ascii="Times New Roman" w:hAnsi="Times New Roman" w:eastAsia="宋体" w:cs="Times New Roman"/>
      <w:b/>
      <w:spacing w:val="20"/>
      <w:kern w:val="44"/>
      <w:sz w:val="32"/>
      <w:szCs w:val="20"/>
    </w:rPr>
  </w:style>
  <w:style w:type="paragraph" w:styleId="3">
    <w:name w:val="heading 2"/>
    <w:basedOn w:val="1"/>
    <w:next w:val="4"/>
    <w:link w:val="22"/>
    <w:qFormat/>
    <w:uiPriority w:val="0"/>
    <w:pPr>
      <w:keepNext/>
      <w:keepLines/>
      <w:spacing w:line="400" w:lineRule="exact"/>
      <w:jc w:val="center"/>
      <w:outlineLvl w:val="1"/>
    </w:pPr>
    <w:rPr>
      <w:rFonts w:ascii="Arial" w:hAnsi="Arial" w:eastAsia="宋体" w:cs="Times New Roman"/>
      <w:b/>
      <w:kern w:val="0"/>
      <w:sz w:val="30"/>
      <w:szCs w:val="2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1"/>
    <w:qFormat/>
    <w:uiPriority w:val="0"/>
    <w:pPr>
      <w:ind w:firstLine="420"/>
    </w:pPr>
    <w:rPr>
      <w:rFonts w:eastAsia="宋体"/>
    </w:rPr>
  </w:style>
  <w:style w:type="paragraph" w:styleId="5">
    <w:name w:val="Body Text"/>
    <w:basedOn w:val="1"/>
    <w:link w:val="17"/>
    <w:qFormat/>
    <w:uiPriority w:val="1"/>
    <w:pPr>
      <w:adjustRightInd w:val="0"/>
      <w:spacing w:line="440" w:lineRule="exact"/>
    </w:pPr>
    <w:rPr>
      <w:rFonts w:ascii="宋体" w:hAnsi="宋体"/>
      <w:bCs/>
      <w:color w:val="000000"/>
      <w:sz w:val="24"/>
    </w:rPr>
  </w:style>
  <w:style w:type="paragraph" w:styleId="6">
    <w:name w:val="Body Text Indent"/>
    <w:basedOn w:val="1"/>
    <w:link w:val="19"/>
    <w:qFormat/>
    <w:uiPriority w:val="0"/>
    <w:pPr>
      <w:spacing w:line="460" w:lineRule="exact"/>
      <w:ind w:firstLine="510"/>
    </w:pPr>
  </w:style>
  <w:style w:type="paragraph" w:styleId="7">
    <w:name w:val="Plain Text"/>
    <w:basedOn w:val="1"/>
    <w:link w:val="24"/>
    <w:qFormat/>
    <w:uiPriority w:val="0"/>
    <w:rPr>
      <w:rFonts w:ascii="宋体" w:hAnsi="Courier New" w:eastAsia="宋体"/>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34"/>
    <w:semiHidden/>
    <w:unhideWhenUsed/>
    <w:qFormat/>
    <w:uiPriority w:val="99"/>
    <w:pPr>
      <w:spacing w:after="120" w:line="480" w:lineRule="auto"/>
    </w:pPr>
  </w:style>
  <w:style w:type="character" w:styleId="13">
    <w:name w:val="page number"/>
    <w:basedOn w:val="12"/>
    <w:qFormat/>
    <w:uiPriority w:val="0"/>
  </w:style>
  <w:style w:type="character" w:styleId="14">
    <w:name w:val="Hyperlink"/>
    <w:qFormat/>
    <w:uiPriority w:val="0"/>
    <w:rPr>
      <w:color w:val="0000FF"/>
      <w:u w:val="single"/>
    </w:rPr>
  </w:style>
  <w:style w:type="character" w:customStyle="1" w:styleId="15">
    <w:name w:val="标题 1 字符"/>
    <w:basedOn w:val="12"/>
    <w:uiPriority w:val="9"/>
    <w:rPr>
      <w:b/>
      <w:bCs/>
      <w:kern w:val="44"/>
      <w:sz w:val="44"/>
      <w:szCs w:val="44"/>
    </w:rPr>
  </w:style>
  <w:style w:type="character" w:customStyle="1" w:styleId="16">
    <w:name w:val="标题 2 字符"/>
    <w:basedOn w:val="12"/>
    <w:semiHidden/>
    <w:uiPriority w:val="9"/>
    <w:rPr>
      <w:rFonts w:asciiTheme="majorHAnsi" w:hAnsiTheme="majorHAnsi" w:eastAsiaTheme="majorEastAsia" w:cstheme="majorBidi"/>
      <w:b/>
      <w:bCs/>
      <w:sz w:val="32"/>
      <w:szCs w:val="32"/>
    </w:rPr>
  </w:style>
  <w:style w:type="character" w:customStyle="1" w:styleId="17">
    <w:name w:val="正文文本 Char"/>
    <w:link w:val="5"/>
    <w:uiPriority w:val="1"/>
    <w:rPr>
      <w:rFonts w:ascii="宋体" w:hAnsi="宋体"/>
      <w:bCs/>
      <w:color w:val="000000"/>
      <w:sz w:val="24"/>
    </w:rPr>
  </w:style>
  <w:style w:type="character" w:customStyle="1" w:styleId="18">
    <w:name w:val="页脚 Char"/>
    <w:link w:val="8"/>
    <w:qFormat/>
    <w:uiPriority w:val="99"/>
    <w:rPr>
      <w:sz w:val="18"/>
    </w:rPr>
  </w:style>
  <w:style w:type="character" w:customStyle="1" w:styleId="19">
    <w:name w:val="正文文本缩进 Char"/>
    <w:link w:val="6"/>
    <w:qFormat/>
    <w:uiPriority w:val="0"/>
  </w:style>
  <w:style w:type="character" w:customStyle="1" w:styleId="20">
    <w:name w:val="标题 1 Char"/>
    <w:link w:val="2"/>
    <w:qFormat/>
    <w:uiPriority w:val="0"/>
    <w:rPr>
      <w:rFonts w:ascii="Times New Roman" w:hAnsi="Times New Roman" w:eastAsia="宋体" w:cs="Times New Roman"/>
      <w:b/>
      <w:spacing w:val="20"/>
      <w:kern w:val="44"/>
      <w:sz w:val="32"/>
      <w:szCs w:val="20"/>
    </w:rPr>
  </w:style>
  <w:style w:type="character" w:customStyle="1" w:styleId="21">
    <w:name w:val="正文缩进 Char"/>
    <w:link w:val="4"/>
    <w:qFormat/>
    <w:uiPriority w:val="0"/>
    <w:rPr>
      <w:rFonts w:eastAsia="宋体"/>
    </w:rPr>
  </w:style>
  <w:style w:type="character" w:customStyle="1" w:styleId="22">
    <w:name w:val="标题 2 Char"/>
    <w:link w:val="3"/>
    <w:qFormat/>
    <w:uiPriority w:val="0"/>
    <w:rPr>
      <w:rFonts w:ascii="Arial" w:hAnsi="Arial" w:eastAsia="宋体" w:cs="Times New Roman"/>
      <w:b/>
      <w:kern w:val="0"/>
      <w:sz w:val="30"/>
      <w:szCs w:val="20"/>
    </w:rPr>
  </w:style>
  <w:style w:type="character" w:customStyle="1" w:styleId="23">
    <w:name w:val="fontstyle01"/>
    <w:qFormat/>
    <w:uiPriority w:val="0"/>
    <w:rPr>
      <w:rFonts w:hint="eastAsia" w:ascii="宋体" w:hAnsi="宋体" w:eastAsia="宋体"/>
      <w:color w:val="000000"/>
      <w:sz w:val="28"/>
      <w:szCs w:val="28"/>
    </w:rPr>
  </w:style>
  <w:style w:type="character" w:customStyle="1" w:styleId="24">
    <w:name w:val="纯文本 Char"/>
    <w:link w:val="7"/>
    <w:qFormat/>
    <w:uiPriority w:val="0"/>
    <w:rPr>
      <w:rFonts w:ascii="宋体" w:hAnsi="Courier New" w:eastAsia="宋体"/>
    </w:rPr>
  </w:style>
  <w:style w:type="character" w:customStyle="1" w:styleId="25">
    <w:name w:val="正文文本缩进 字符"/>
    <w:basedOn w:val="12"/>
    <w:semiHidden/>
    <w:qFormat/>
    <w:uiPriority w:val="99"/>
  </w:style>
  <w:style w:type="paragraph" w:customStyle="1" w:styleId="26">
    <w:name w:val="Absatz2AL"/>
    <w:basedOn w:val="5"/>
    <w:next w:val="1"/>
    <w:qFormat/>
    <w:uiPriority w:val="0"/>
    <w:pPr>
      <w:widowControl/>
      <w:overflowPunct w:val="0"/>
      <w:autoSpaceDE w:val="0"/>
      <w:autoSpaceDN w:val="0"/>
      <w:spacing w:line="240" w:lineRule="auto"/>
    </w:pPr>
    <w:rPr>
      <w:rFonts w:ascii="Times New Roman" w:hAnsi="Times New Roman" w:eastAsia="楷体_GB2312"/>
      <w:bCs w:val="0"/>
      <w:color w:val="auto"/>
      <w:kern w:val="0"/>
      <w:lang w:val="de-DE"/>
    </w:rPr>
  </w:style>
  <w:style w:type="paragraph" w:customStyle="1" w:styleId="27">
    <w:name w:val="_Style 20"/>
    <w:basedOn w:val="1"/>
    <w:next w:val="1"/>
    <w:qFormat/>
    <w:uiPriority w:val="39"/>
    <w:pPr>
      <w:spacing w:before="120" w:after="120"/>
      <w:jc w:val="left"/>
    </w:pPr>
    <w:rPr>
      <w:rFonts w:ascii="Times New Roman" w:hAnsi="Times New Roman" w:eastAsia="宋体" w:cs="Times New Roman"/>
      <w:b/>
      <w:bCs/>
      <w:caps/>
      <w:sz w:val="20"/>
      <w:szCs w:val="20"/>
    </w:rPr>
  </w:style>
  <w:style w:type="character" w:customStyle="1" w:styleId="28">
    <w:name w:val="正文文本 字符"/>
    <w:basedOn w:val="12"/>
    <w:semiHidden/>
    <w:qFormat/>
    <w:uiPriority w:val="99"/>
  </w:style>
  <w:style w:type="character" w:customStyle="1" w:styleId="29">
    <w:name w:val="页脚 字符"/>
    <w:basedOn w:val="12"/>
    <w:semiHidden/>
    <w:qFormat/>
    <w:uiPriority w:val="99"/>
    <w:rPr>
      <w:sz w:val="18"/>
      <w:szCs w:val="18"/>
    </w:rPr>
  </w:style>
  <w:style w:type="character" w:customStyle="1" w:styleId="30">
    <w:name w:val="纯文本 字符"/>
    <w:basedOn w:val="12"/>
    <w:semiHidden/>
    <w:qFormat/>
    <w:uiPriority w:val="99"/>
    <w:rPr>
      <w:rFonts w:hAnsi="Courier New" w:cs="Courier New" w:asciiTheme="minorEastAsia"/>
    </w:rPr>
  </w:style>
  <w:style w:type="paragraph" w:customStyle="1" w:styleId="31">
    <w:name w:val="列出段落1"/>
    <w:basedOn w:val="1"/>
    <w:qFormat/>
    <w:uiPriority w:val="34"/>
    <w:pPr>
      <w:ind w:firstLine="420" w:firstLineChars="200"/>
    </w:pPr>
    <w:rPr>
      <w:rFonts w:ascii="Calibri" w:hAnsi="Calibri" w:eastAsia="宋体" w:cs="Times New Roman"/>
    </w:rPr>
  </w:style>
  <w:style w:type="character" w:customStyle="1" w:styleId="32">
    <w:name w:val="页眉 Char"/>
    <w:basedOn w:val="12"/>
    <w:link w:val="9"/>
    <w:qFormat/>
    <w:uiPriority w:val="99"/>
    <w:rPr>
      <w:sz w:val="18"/>
      <w:szCs w:val="18"/>
    </w:rPr>
  </w:style>
  <w:style w:type="paragraph" w:customStyle="1" w:styleId="33">
    <w:name w:val="Default"/>
    <w:qFormat/>
    <w:uiPriority w:val="0"/>
    <w:pPr>
      <w:widowControl w:val="0"/>
      <w:autoSpaceDE w:val="0"/>
      <w:autoSpaceDN w:val="0"/>
      <w:adjustRightInd w:val="0"/>
      <w:spacing w:line="360" w:lineRule="auto"/>
      <w:ind w:firstLine="147" w:firstLineChars="147"/>
      <w:jc w:val="both"/>
    </w:pPr>
    <w:rPr>
      <w:rFonts w:ascii="宋体" w:hAnsi="Arial" w:eastAsia="宋体" w:cs="宋体"/>
      <w:color w:val="000000"/>
      <w:kern w:val="2"/>
      <w:sz w:val="24"/>
      <w:szCs w:val="24"/>
      <w:lang w:val="en-US" w:eastAsia="zh-CN" w:bidi="ar-SA"/>
    </w:rPr>
  </w:style>
  <w:style w:type="character" w:customStyle="1" w:styleId="34">
    <w:name w:val="正文文本 2 Char"/>
    <w:basedOn w:val="12"/>
    <w:link w:val="10"/>
    <w:semiHidden/>
    <w:qFormat/>
    <w:uiPriority w:val="99"/>
  </w:style>
  <w:style w:type="paragraph" w:customStyle="1" w:styleId="3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Times New Roman" w:hAnsi="Times New Roman" w:eastAsia="黑体" w:cs="Times New Roman"/>
      <w:bCs/>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6517</Words>
  <Characters>6931</Characters>
  <Lines>59</Lines>
  <Paragraphs>16</Paragraphs>
  <TotalTime>72</TotalTime>
  <ScaleCrop>false</ScaleCrop>
  <LinksUpToDate>false</LinksUpToDate>
  <CharactersWithSpaces>7835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2022-11-03T07:48:00Z</dcterms:created>
  <dc:creator>Administrator</dc:creator>
  <cp:lastModifiedBy>Administrator</cp:lastModifiedBy>
  <dcterms:modified xsi:type="dcterms:W3CDTF">2022-11-24T08:16:21Z</dcterms:modified>
  <dc:title>市创新和高技术发展项目咨询服务公开遴选文件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26A777A2981A47B099D5434F42263E67</vt:lpwstr>
  </property>
</Properties>
</file>